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797F9" w14:textId="0157D576" w:rsidR="00D45183" w:rsidRDefault="00D35E59" w:rsidP="00D45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atividade de marcar passo – uma abordagem à concentração das células vermelhas do sangue (CCVS) da região dorsal do pé humano</w:t>
      </w:r>
    </w:p>
    <w:p w14:paraId="438C5FF0" w14:textId="48B1E5DE" w:rsidR="0009600D" w:rsidRPr="006D04AD" w:rsidRDefault="0009600D" w:rsidP="00D45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Marcar passo – Avaliação das CCVS na região dorsal do pé</w:t>
      </w:r>
    </w:p>
    <w:p w14:paraId="70006A46" w14:textId="77777777" w:rsidR="00950063" w:rsidRPr="006D04AD" w:rsidRDefault="00950063" w:rsidP="00D45183">
      <w:pPr>
        <w:jc w:val="center"/>
        <w:rPr>
          <w:rFonts w:ascii="Arial" w:hAnsi="Arial" w:cs="Arial"/>
          <w:b/>
        </w:rPr>
      </w:pPr>
    </w:p>
    <w:p w14:paraId="599E1C86" w14:textId="77777777" w:rsidR="00D45183" w:rsidRPr="00B64FEB" w:rsidRDefault="00D45183" w:rsidP="00D45183">
      <w:pPr>
        <w:jc w:val="center"/>
        <w:rPr>
          <w:rFonts w:ascii="Arial" w:hAnsi="Arial" w:cs="Arial"/>
        </w:rPr>
      </w:pPr>
      <w:r w:rsidRPr="00B64FEB">
        <w:rPr>
          <w:rFonts w:ascii="Arial" w:hAnsi="Arial" w:cs="Arial"/>
        </w:rPr>
        <w:t>Margarida Florindo1,2, L. Monteiro Rodrigues2</w:t>
      </w:r>
    </w:p>
    <w:p w14:paraId="21B91E31" w14:textId="77777777" w:rsidR="00D45183" w:rsidRPr="00B64FEB" w:rsidRDefault="00D45183" w:rsidP="00FD7DC5">
      <w:pPr>
        <w:spacing w:line="360" w:lineRule="auto"/>
        <w:jc w:val="center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1 </w:t>
      </w:r>
      <w:proofErr w:type="spellStart"/>
      <w:r w:rsidRPr="00B64FEB">
        <w:rPr>
          <w:rFonts w:ascii="Arial" w:hAnsi="Arial" w:cs="Arial"/>
        </w:rPr>
        <w:t>Department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of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Physiotherapy</w:t>
      </w:r>
      <w:proofErr w:type="spellEnd"/>
      <w:r w:rsidRPr="00B64FEB">
        <w:rPr>
          <w:rFonts w:ascii="Arial" w:hAnsi="Arial" w:cs="Arial"/>
        </w:rPr>
        <w:t xml:space="preserve">, Portuguese </w:t>
      </w:r>
      <w:proofErr w:type="spellStart"/>
      <w:r w:rsidRPr="00B64FEB">
        <w:rPr>
          <w:rFonts w:ascii="Arial" w:hAnsi="Arial" w:cs="Arial"/>
        </w:rPr>
        <w:t>Red</w:t>
      </w:r>
      <w:proofErr w:type="spellEnd"/>
      <w:r w:rsidRPr="00B64FEB">
        <w:rPr>
          <w:rFonts w:ascii="Arial" w:hAnsi="Arial" w:cs="Arial"/>
        </w:rPr>
        <w:t xml:space="preserve"> Cross Superior </w:t>
      </w:r>
      <w:proofErr w:type="spellStart"/>
      <w:r w:rsidRPr="00B64FEB">
        <w:rPr>
          <w:rFonts w:ascii="Arial" w:hAnsi="Arial" w:cs="Arial"/>
        </w:rPr>
        <w:t>Health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School</w:t>
      </w:r>
      <w:proofErr w:type="spellEnd"/>
      <w:r w:rsidRPr="00B64FEB">
        <w:rPr>
          <w:rFonts w:ascii="Arial" w:hAnsi="Arial" w:cs="Arial"/>
        </w:rPr>
        <w:t>, ESSCVP Lisboa, Portugal</w:t>
      </w:r>
    </w:p>
    <w:p w14:paraId="55C80BA6" w14:textId="7428BB8A" w:rsidR="00D45183" w:rsidRPr="00B64FEB" w:rsidRDefault="00D45183" w:rsidP="00FD7DC5">
      <w:pPr>
        <w:spacing w:line="360" w:lineRule="auto"/>
        <w:jc w:val="center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2 CBIOS — Universidade </w:t>
      </w:r>
      <w:proofErr w:type="spellStart"/>
      <w:r w:rsidRPr="00B64FEB">
        <w:rPr>
          <w:rFonts w:ascii="Arial" w:hAnsi="Arial" w:cs="Arial"/>
        </w:rPr>
        <w:t>Lusófona's</w:t>
      </w:r>
      <w:proofErr w:type="spellEnd"/>
      <w:r w:rsidRPr="00B64FEB">
        <w:rPr>
          <w:rFonts w:ascii="Arial" w:hAnsi="Arial" w:cs="Arial"/>
        </w:rPr>
        <w:t xml:space="preserve"> Research </w:t>
      </w:r>
      <w:proofErr w:type="spellStart"/>
      <w:r w:rsidRPr="00B64FEB">
        <w:rPr>
          <w:rFonts w:ascii="Arial" w:hAnsi="Arial" w:cs="Arial"/>
        </w:rPr>
        <w:t>Center</w:t>
      </w:r>
      <w:proofErr w:type="spellEnd"/>
      <w:r w:rsidRPr="00B64FEB">
        <w:rPr>
          <w:rFonts w:ascii="Arial" w:hAnsi="Arial" w:cs="Arial"/>
        </w:rPr>
        <w:t xml:space="preserve"> for </w:t>
      </w:r>
      <w:proofErr w:type="spellStart"/>
      <w:r w:rsidRPr="00B64FEB">
        <w:rPr>
          <w:rFonts w:ascii="Arial" w:hAnsi="Arial" w:cs="Arial"/>
        </w:rPr>
        <w:t>Biosciences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and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Health</w:t>
      </w:r>
      <w:proofErr w:type="spellEnd"/>
      <w:r w:rsidRPr="00B64FEB">
        <w:rPr>
          <w:rFonts w:ascii="Arial" w:hAnsi="Arial" w:cs="Arial"/>
        </w:rPr>
        <w:t xml:space="preserve"> Technologies, Lisboa, Portugal</w:t>
      </w:r>
    </w:p>
    <w:p w14:paraId="59AF8EA6" w14:textId="3F005756" w:rsidR="00950063" w:rsidRPr="00B64FEB" w:rsidRDefault="00950063" w:rsidP="00FD7DC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741806D" w14:textId="77777777" w:rsidR="00950063" w:rsidRPr="00822A6F" w:rsidRDefault="00950063" w:rsidP="00950063">
      <w:pPr>
        <w:spacing w:line="360" w:lineRule="auto"/>
        <w:jc w:val="center"/>
        <w:rPr>
          <w:rFonts w:ascii="Arial" w:hAnsi="Arial" w:cs="Arial"/>
        </w:rPr>
      </w:pPr>
      <w:proofErr w:type="spellStart"/>
      <w:r w:rsidRPr="00822A6F">
        <w:rPr>
          <w:rFonts w:ascii="Arial" w:hAnsi="Arial" w:cs="Arial"/>
        </w:rPr>
        <w:t>Author</w:t>
      </w:r>
      <w:proofErr w:type="spellEnd"/>
      <w:r w:rsidRPr="00822A6F">
        <w:rPr>
          <w:rFonts w:ascii="Arial" w:hAnsi="Arial" w:cs="Arial"/>
        </w:rPr>
        <w:t xml:space="preserve"> for </w:t>
      </w:r>
      <w:proofErr w:type="spellStart"/>
      <w:r w:rsidRPr="00822A6F"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>/ Autor para contacto</w:t>
      </w:r>
      <w:r w:rsidRPr="00822A6F">
        <w:rPr>
          <w:rFonts w:ascii="Arial" w:hAnsi="Arial" w:cs="Arial"/>
        </w:rPr>
        <w:t>:</w:t>
      </w:r>
    </w:p>
    <w:p w14:paraId="56E8C7CA" w14:textId="77777777" w:rsidR="00950063" w:rsidRDefault="00950063" w:rsidP="0095006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Margarida Maria Esteves Florindo, E-mail: mflorindo@esscvp.eu</w:t>
      </w:r>
    </w:p>
    <w:p w14:paraId="0B2360B4" w14:textId="5AF9FAAF" w:rsidR="00950063" w:rsidRDefault="00950063" w:rsidP="00FD7DC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E58646" w14:textId="3F5CF9CE" w:rsidR="00950063" w:rsidRPr="00950063" w:rsidRDefault="00950063" w:rsidP="009500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673D4F0" w14:textId="3E51D99A" w:rsidR="00D45183" w:rsidRPr="00D35E59" w:rsidRDefault="006D04AD" w:rsidP="00950063">
      <w:pPr>
        <w:spacing w:line="480" w:lineRule="auto"/>
        <w:rPr>
          <w:rFonts w:ascii="Arial" w:hAnsi="Arial" w:cs="Arial"/>
          <w:b/>
        </w:rPr>
      </w:pPr>
      <w:r w:rsidRPr="00D35E59">
        <w:rPr>
          <w:rFonts w:ascii="Arial" w:hAnsi="Arial" w:cs="Arial"/>
          <w:b/>
        </w:rPr>
        <w:lastRenderedPageBreak/>
        <w:t>Resumo</w:t>
      </w:r>
    </w:p>
    <w:p w14:paraId="6525C503" w14:textId="3FCF4F6A" w:rsidR="00D35E59" w:rsidRDefault="00D35E59" w:rsidP="006D04AD">
      <w:pPr>
        <w:spacing w:line="480" w:lineRule="auto"/>
        <w:jc w:val="both"/>
        <w:rPr>
          <w:rFonts w:ascii="Arial" w:hAnsi="Arial" w:cs="Arial"/>
        </w:rPr>
      </w:pPr>
      <w:r w:rsidRPr="00D35E59">
        <w:rPr>
          <w:rFonts w:ascii="Arial" w:hAnsi="Arial" w:cs="Arial"/>
        </w:rPr>
        <w:t xml:space="preserve">Os hábitos sedentários estão na origem das disfunções da microcirculação, embora tarefas simples possam atuar </w:t>
      </w:r>
      <w:r>
        <w:rPr>
          <w:rFonts w:ascii="Arial" w:hAnsi="Arial" w:cs="Arial"/>
        </w:rPr>
        <w:t xml:space="preserve">ativamente na prevenção. </w:t>
      </w:r>
      <w:r w:rsidR="006D04AD" w:rsidRPr="006D04AD">
        <w:rPr>
          <w:rFonts w:ascii="Arial" w:hAnsi="Arial" w:cs="Arial"/>
        </w:rPr>
        <w:t>Este estudo tem</w:t>
      </w:r>
      <w:r>
        <w:rPr>
          <w:rFonts w:ascii="Arial" w:hAnsi="Arial" w:cs="Arial"/>
        </w:rPr>
        <w:t xml:space="preserve"> como objetivo avaliar</w:t>
      </w:r>
      <w:r w:rsidR="006D04AD" w:rsidRPr="006D04AD">
        <w:rPr>
          <w:rFonts w:ascii="Arial" w:hAnsi="Arial" w:cs="Arial"/>
        </w:rPr>
        <w:t xml:space="preserve"> </w:t>
      </w:r>
      <w:r w:rsidR="006D04AD">
        <w:rPr>
          <w:rFonts w:ascii="Arial" w:hAnsi="Arial" w:cs="Arial"/>
        </w:rPr>
        <w:t>alterações</w:t>
      </w:r>
      <w:r w:rsidR="006D04AD" w:rsidRPr="006D04AD">
        <w:rPr>
          <w:rFonts w:ascii="Arial" w:hAnsi="Arial" w:cs="Arial"/>
        </w:rPr>
        <w:t xml:space="preserve"> na microcirculação utilizando espectroscopia de luz de polarização </w:t>
      </w:r>
      <w:proofErr w:type="spellStart"/>
      <w:r w:rsidR="006D04AD" w:rsidRPr="006D04AD">
        <w:rPr>
          <w:rFonts w:ascii="Arial" w:hAnsi="Arial" w:cs="Arial"/>
        </w:rPr>
        <w:t>subsuperficial</w:t>
      </w:r>
      <w:proofErr w:type="spellEnd"/>
      <w:r w:rsidR="006D04AD" w:rsidRPr="006D04AD">
        <w:rPr>
          <w:rFonts w:ascii="Arial" w:hAnsi="Arial" w:cs="Arial"/>
        </w:rPr>
        <w:t xml:space="preserve"> </w:t>
      </w:r>
      <w:r w:rsidR="006D04AD">
        <w:rPr>
          <w:rFonts w:ascii="Arial" w:hAnsi="Arial" w:cs="Arial"/>
        </w:rPr>
        <w:t>na</w:t>
      </w:r>
      <w:r w:rsidR="006D04AD" w:rsidRPr="006D04AD">
        <w:rPr>
          <w:rFonts w:ascii="Arial" w:hAnsi="Arial" w:cs="Arial"/>
        </w:rPr>
        <w:t xml:space="preserve"> região </w:t>
      </w:r>
      <w:r w:rsidR="006D04AD">
        <w:rPr>
          <w:rFonts w:ascii="Arial" w:hAnsi="Arial" w:cs="Arial"/>
        </w:rPr>
        <w:t xml:space="preserve">dorsal </w:t>
      </w:r>
      <w:r w:rsidR="006D04AD" w:rsidRPr="006D04AD">
        <w:rPr>
          <w:rFonts w:ascii="Arial" w:hAnsi="Arial" w:cs="Arial"/>
        </w:rPr>
        <w:t xml:space="preserve">do pé, durante </w:t>
      </w:r>
      <w:r w:rsidR="006D04AD">
        <w:rPr>
          <w:rFonts w:ascii="Arial" w:hAnsi="Arial" w:cs="Arial"/>
        </w:rPr>
        <w:t>a atividade de marcar passo</w:t>
      </w:r>
      <w:r w:rsidR="006D04AD" w:rsidRPr="006D04AD">
        <w:rPr>
          <w:rFonts w:ascii="Arial" w:hAnsi="Arial" w:cs="Arial"/>
        </w:rPr>
        <w:t>. Onze voluntários saudáveis ​​(25,6±5,4 anos) de ambos os g</w:t>
      </w:r>
      <w:r w:rsidR="006D04AD">
        <w:rPr>
          <w:rFonts w:ascii="Arial" w:hAnsi="Arial" w:cs="Arial"/>
        </w:rPr>
        <w:t>é</w:t>
      </w:r>
      <w:r w:rsidR="006D04AD" w:rsidRPr="006D04AD">
        <w:rPr>
          <w:rFonts w:ascii="Arial" w:hAnsi="Arial" w:cs="Arial"/>
        </w:rPr>
        <w:t xml:space="preserve">neros com índice tornozelo-braquial normal (1,08±0,15) participaram </w:t>
      </w:r>
      <w:r w:rsidR="00BC0312">
        <w:rPr>
          <w:rFonts w:ascii="Arial" w:hAnsi="Arial" w:cs="Arial"/>
        </w:rPr>
        <w:t>n</w:t>
      </w:r>
      <w:r w:rsidR="006D04AD" w:rsidRPr="006D04AD">
        <w:rPr>
          <w:rFonts w:ascii="Arial" w:hAnsi="Arial" w:cs="Arial"/>
        </w:rPr>
        <w:t xml:space="preserve">este estudo. </w:t>
      </w:r>
      <w:r w:rsidR="00BC0312">
        <w:rPr>
          <w:rFonts w:ascii="Arial" w:hAnsi="Arial" w:cs="Arial"/>
        </w:rPr>
        <w:t>O p</w:t>
      </w:r>
      <w:r w:rsidR="006D04AD" w:rsidRPr="006D04AD">
        <w:rPr>
          <w:rFonts w:ascii="Arial" w:hAnsi="Arial" w:cs="Arial"/>
        </w:rPr>
        <w:t>rotocolo</w:t>
      </w:r>
      <w:r w:rsidR="00BC0312">
        <w:rPr>
          <w:rFonts w:ascii="Arial" w:hAnsi="Arial" w:cs="Arial"/>
        </w:rPr>
        <w:t xml:space="preserve"> consistiu</w:t>
      </w:r>
      <w:r w:rsidR="006D04AD" w:rsidRPr="006D04A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um</w:t>
      </w:r>
      <w:r w:rsidR="006D04AD" w:rsidRPr="006D04AD">
        <w:rPr>
          <w:rFonts w:ascii="Arial" w:hAnsi="Arial" w:cs="Arial"/>
        </w:rPr>
        <w:t xml:space="preserve"> minuto em pé (fase 1); </w:t>
      </w:r>
      <w:r>
        <w:rPr>
          <w:rFonts w:ascii="Arial" w:hAnsi="Arial" w:cs="Arial"/>
        </w:rPr>
        <w:t>um</w:t>
      </w:r>
      <w:r w:rsidR="006D04AD" w:rsidRPr="006D04AD">
        <w:rPr>
          <w:rFonts w:ascii="Arial" w:hAnsi="Arial" w:cs="Arial"/>
        </w:rPr>
        <w:t xml:space="preserve"> minuto </w:t>
      </w:r>
      <w:r w:rsidR="00BC0312">
        <w:rPr>
          <w:rFonts w:ascii="Arial" w:hAnsi="Arial" w:cs="Arial"/>
        </w:rPr>
        <w:t>a</w:t>
      </w:r>
      <w:r w:rsidR="006D04AD" w:rsidRPr="006D04AD">
        <w:rPr>
          <w:rFonts w:ascii="Arial" w:hAnsi="Arial" w:cs="Arial"/>
        </w:rPr>
        <w:t xml:space="preserve"> </w:t>
      </w:r>
      <w:r w:rsidR="006D04AD">
        <w:rPr>
          <w:rFonts w:ascii="Arial" w:hAnsi="Arial" w:cs="Arial"/>
        </w:rPr>
        <w:t>marcar passo</w:t>
      </w:r>
      <w:r w:rsidR="006D04AD" w:rsidRPr="006D04AD">
        <w:rPr>
          <w:rFonts w:ascii="Arial" w:hAnsi="Arial" w:cs="Arial"/>
        </w:rPr>
        <w:t xml:space="preserve"> (fase 2) e </w:t>
      </w:r>
      <w:r>
        <w:rPr>
          <w:rFonts w:ascii="Arial" w:hAnsi="Arial" w:cs="Arial"/>
        </w:rPr>
        <w:t>um</w:t>
      </w:r>
      <w:r w:rsidR="006D04AD" w:rsidRPr="006D04AD">
        <w:rPr>
          <w:rFonts w:ascii="Arial" w:hAnsi="Arial" w:cs="Arial"/>
        </w:rPr>
        <w:t xml:space="preserve"> minuto de recuperação (fase 3). </w:t>
      </w:r>
      <w:r w:rsidR="006D04AD">
        <w:rPr>
          <w:rFonts w:ascii="Arial" w:hAnsi="Arial" w:cs="Arial"/>
        </w:rPr>
        <w:t>A</w:t>
      </w:r>
      <w:r w:rsidR="006D04AD" w:rsidRPr="006D04AD">
        <w:rPr>
          <w:rFonts w:ascii="Arial" w:hAnsi="Arial" w:cs="Arial"/>
        </w:rPr>
        <w:t xml:space="preserve"> C</w:t>
      </w:r>
      <w:r w:rsidR="006D04AD">
        <w:rPr>
          <w:rFonts w:ascii="Arial" w:hAnsi="Arial" w:cs="Arial"/>
        </w:rPr>
        <w:t>CVS</w:t>
      </w:r>
      <w:r>
        <w:rPr>
          <w:rFonts w:ascii="Arial" w:hAnsi="Arial" w:cs="Arial"/>
        </w:rPr>
        <w:t xml:space="preserve"> foi</w:t>
      </w:r>
      <w:r w:rsidR="006D04AD" w:rsidRPr="006D04AD">
        <w:rPr>
          <w:rFonts w:ascii="Arial" w:hAnsi="Arial" w:cs="Arial"/>
        </w:rPr>
        <w:t xml:space="preserve"> avaliad</w:t>
      </w:r>
      <w:r w:rsidR="006D04AD">
        <w:rPr>
          <w:rFonts w:ascii="Arial" w:hAnsi="Arial" w:cs="Arial"/>
        </w:rPr>
        <w:t>a</w:t>
      </w:r>
      <w:r w:rsidR="006D04AD" w:rsidRPr="006D04AD">
        <w:rPr>
          <w:rFonts w:ascii="Arial" w:hAnsi="Arial" w:cs="Arial"/>
        </w:rPr>
        <w:t xml:space="preserve"> com sonda </w:t>
      </w:r>
      <w:proofErr w:type="spellStart"/>
      <w:r w:rsidR="006D04AD" w:rsidRPr="006D04AD">
        <w:rPr>
          <w:rFonts w:ascii="Arial" w:hAnsi="Arial" w:cs="Arial"/>
        </w:rPr>
        <w:t>Tissue</w:t>
      </w:r>
      <w:proofErr w:type="spellEnd"/>
      <w:r w:rsidR="006D04AD" w:rsidRPr="006D04AD">
        <w:rPr>
          <w:rFonts w:ascii="Arial" w:hAnsi="Arial" w:cs="Arial"/>
        </w:rPr>
        <w:t xml:space="preserve"> </w:t>
      </w:r>
      <w:proofErr w:type="spellStart"/>
      <w:r w:rsidR="006D04AD" w:rsidRPr="006D04AD">
        <w:rPr>
          <w:rFonts w:ascii="Arial" w:hAnsi="Arial" w:cs="Arial"/>
        </w:rPr>
        <w:t>Viability</w:t>
      </w:r>
      <w:proofErr w:type="spellEnd"/>
      <w:r w:rsidR="006D04AD" w:rsidRPr="006D04AD">
        <w:rPr>
          <w:rFonts w:ascii="Arial" w:hAnsi="Arial" w:cs="Arial"/>
        </w:rPr>
        <w:t xml:space="preserve"> </w:t>
      </w:r>
      <w:proofErr w:type="spellStart"/>
      <w:r w:rsidR="001F609E" w:rsidRPr="001F609E">
        <w:rPr>
          <w:rFonts w:ascii="Arial" w:hAnsi="Arial" w:cs="Arial"/>
        </w:rPr>
        <w:t>Imaging</w:t>
      </w:r>
      <w:proofErr w:type="spellEnd"/>
      <w:r w:rsidR="001F609E" w:rsidRPr="001F609E">
        <w:rPr>
          <w:rFonts w:ascii="Arial" w:hAnsi="Arial" w:cs="Arial"/>
        </w:rPr>
        <w:t>®</w:t>
      </w:r>
      <w:r w:rsidR="006D04AD" w:rsidRPr="006D04AD">
        <w:rPr>
          <w:rFonts w:ascii="Arial" w:hAnsi="Arial" w:cs="Arial"/>
        </w:rPr>
        <w:t xml:space="preserve"> </w:t>
      </w:r>
      <w:proofErr w:type="spellStart"/>
      <w:r w:rsidR="006D04AD" w:rsidRPr="006D04AD">
        <w:rPr>
          <w:rFonts w:ascii="Arial" w:hAnsi="Arial" w:cs="Arial"/>
        </w:rPr>
        <w:t>System</w:t>
      </w:r>
      <w:proofErr w:type="spellEnd"/>
      <w:r w:rsidR="006D04AD" w:rsidRPr="006D04AD">
        <w:rPr>
          <w:rFonts w:ascii="Arial" w:hAnsi="Arial" w:cs="Arial"/>
        </w:rPr>
        <w:t xml:space="preserve"> </w:t>
      </w:r>
      <w:r w:rsidR="00BC0312">
        <w:rPr>
          <w:rFonts w:ascii="Arial" w:hAnsi="Arial" w:cs="Arial"/>
        </w:rPr>
        <w:t>com</w:t>
      </w:r>
      <w:r w:rsidR="006D04AD" w:rsidRPr="006D04AD">
        <w:rPr>
          <w:rFonts w:ascii="Arial" w:hAnsi="Arial" w:cs="Arial"/>
        </w:rPr>
        <w:t xml:space="preserve"> </w:t>
      </w:r>
      <w:r w:rsidR="00BC0312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diferentes</w:t>
      </w:r>
      <w:r w:rsidR="00BC0312">
        <w:rPr>
          <w:rFonts w:ascii="Arial" w:hAnsi="Arial" w:cs="Arial"/>
        </w:rPr>
        <w:t xml:space="preserve"> </w:t>
      </w:r>
      <w:r w:rsidR="003640F2">
        <w:rPr>
          <w:rFonts w:ascii="Arial" w:hAnsi="Arial" w:cs="Arial"/>
        </w:rPr>
        <w:t>entre a fase 1 e a fase 2 (p=0.</w:t>
      </w:r>
      <w:r w:rsidR="006D04AD" w:rsidRPr="006D04AD">
        <w:rPr>
          <w:rFonts w:ascii="Arial" w:hAnsi="Arial" w:cs="Arial"/>
        </w:rPr>
        <w:t>016)</w:t>
      </w:r>
      <w:r w:rsidR="00BC0312">
        <w:rPr>
          <w:rFonts w:ascii="Arial" w:hAnsi="Arial" w:cs="Arial"/>
        </w:rPr>
        <w:t xml:space="preserve"> e</w:t>
      </w:r>
      <w:r w:rsidR="006D04AD" w:rsidRPr="006D04AD">
        <w:rPr>
          <w:rFonts w:ascii="Arial" w:hAnsi="Arial" w:cs="Arial"/>
        </w:rPr>
        <w:t xml:space="preserve"> </w:t>
      </w:r>
      <w:r w:rsidR="006D04AD">
        <w:rPr>
          <w:rFonts w:ascii="Arial" w:hAnsi="Arial" w:cs="Arial"/>
        </w:rPr>
        <w:t>sem alterações na</w:t>
      </w:r>
      <w:r w:rsidR="003640F2">
        <w:rPr>
          <w:rFonts w:ascii="Arial" w:hAnsi="Arial" w:cs="Arial"/>
        </w:rPr>
        <w:t xml:space="preserve"> fase 3 (p=0.</w:t>
      </w:r>
      <w:r w:rsidR="006D04AD" w:rsidRPr="006D04AD">
        <w:rPr>
          <w:rFonts w:ascii="Arial" w:hAnsi="Arial" w:cs="Arial"/>
        </w:rPr>
        <w:t>113)</w:t>
      </w:r>
      <w:r>
        <w:rPr>
          <w:rFonts w:ascii="Arial" w:hAnsi="Arial" w:cs="Arial"/>
        </w:rPr>
        <w:t>.</w:t>
      </w:r>
      <w:r w:rsidR="006D0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F</w:t>
      </w:r>
      <w:r w:rsidRPr="006D04AD">
        <w:rPr>
          <w:rFonts w:ascii="Arial" w:hAnsi="Arial" w:cs="Arial"/>
        </w:rPr>
        <w:t>otopletismografia (</w:t>
      </w:r>
      <w:r>
        <w:rPr>
          <w:rFonts w:ascii="Arial" w:hAnsi="Arial" w:cs="Arial"/>
        </w:rPr>
        <w:t>FPG</w:t>
      </w:r>
      <w:r w:rsidRPr="006D04A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revelou alterações quer na amplitude de onda (p=0.016) quer na frequência de pulso (p=0.005) na fase 3.</w:t>
      </w:r>
      <w:r w:rsidRPr="00D35E59">
        <w:t xml:space="preserve"> </w:t>
      </w:r>
      <w:r w:rsidRPr="00D35E59">
        <w:rPr>
          <w:rFonts w:ascii="Arial" w:hAnsi="Arial" w:cs="Arial"/>
        </w:rPr>
        <w:t xml:space="preserve">Esses </w:t>
      </w:r>
      <w:r>
        <w:rPr>
          <w:rFonts w:ascii="Arial" w:hAnsi="Arial" w:cs="Arial"/>
        </w:rPr>
        <w:t>resultados</w:t>
      </w:r>
      <w:r w:rsidRPr="00D35E59">
        <w:rPr>
          <w:rFonts w:ascii="Arial" w:hAnsi="Arial" w:cs="Arial"/>
        </w:rPr>
        <w:t xml:space="preserve"> podem ser explicados como uma resposta fisiológic</w:t>
      </w:r>
      <w:r>
        <w:rPr>
          <w:rFonts w:ascii="Arial" w:hAnsi="Arial" w:cs="Arial"/>
        </w:rPr>
        <w:t xml:space="preserve">a ao movimento. Diferenças </w:t>
      </w:r>
      <w:r w:rsidR="00731C33">
        <w:rPr>
          <w:rFonts w:ascii="Arial" w:hAnsi="Arial" w:cs="Arial"/>
        </w:rPr>
        <w:t>entre</w:t>
      </w:r>
      <w:r>
        <w:rPr>
          <w:rFonts w:ascii="Arial" w:hAnsi="Arial" w:cs="Arial"/>
        </w:rPr>
        <w:t xml:space="preserve"> gé</w:t>
      </w:r>
      <w:r w:rsidRPr="00D35E59">
        <w:rPr>
          <w:rFonts w:ascii="Arial" w:hAnsi="Arial" w:cs="Arial"/>
        </w:rPr>
        <w:t>nero foram</w:t>
      </w:r>
      <w:r>
        <w:rPr>
          <w:rFonts w:ascii="Arial" w:hAnsi="Arial" w:cs="Arial"/>
        </w:rPr>
        <w:t xml:space="preserve"> encontradas nas fases 2 e 3 (p=</w:t>
      </w:r>
      <w:r w:rsidRPr="00D35E59">
        <w:rPr>
          <w:rFonts w:ascii="Arial" w:hAnsi="Arial" w:cs="Arial"/>
        </w:rPr>
        <w:t>0,011 e</w:t>
      </w:r>
      <w:r>
        <w:rPr>
          <w:rFonts w:ascii="Arial" w:hAnsi="Arial" w:cs="Arial"/>
        </w:rPr>
        <w:t xml:space="preserve"> </w:t>
      </w:r>
      <w:r w:rsidR="00731C33">
        <w:rPr>
          <w:rFonts w:ascii="Arial" w:hAnsi="Arial" w:cs="Arial"/>
        </w:rPr>
        <w:t>p=</w:t>
      </w:r>
      <w:r w:rsidRPr="00D35E59">
        <w:rPr>
          <w:rFonts w:ascii="Arial" w:hAnsi="Arial" w:cs="Arial"/>
        </w:rPr>
        <w:t>0,006), com maiores valores de C</w:t>
      </w:r>
      <w:r>
        <w:rPr>
          <w:rFonts w:ascii="Arial" w:hAnsi="Arial" w:cs="Arial"/>
        </w:rPr>
        <w:t>CVS</w:t>
      </w:r>
      <w:r w:rsidRPr="00D35E59">
        <w:rPr>
          <w:rFonts w:ascii="Arial" w:hAnsi="Arial" w:cs="Arial"/>
        </w:rPr>
        <w:t xml:space="preserve"> nos home</w:t>
      </w:r>
      <w:r>
        <w:rPr>
          <w:rFonts w:ascii="Arial" w:hAnsi="Arial" w:cs="Arial"/>
        </w:rPr>
        <w:t>ns. Simultaneamente, o gastrocné</w:t>
      </w:r>
      <w:r w:rsidRPr="00D35E59">
        <w:rPr>
          <w:rFonts w:ascii="Arial" w:hAnsi="Arial" w:cs="Arial"/>
        </w:rPr>
        <w:t>mio foi avaliado por eletromiografia de superfície (</w:t>
      </w:r>
      <w:proofErr w:type="spellStart"/>
      <w:r>
        <w:rPr>
          <w:rFonts w:ascii="Arial" w:hAnsi="Arial" w:cs="Arial"/>
        </w:rPr>
        <w:t>s</w:t>
      </w:r>
      <w:r w:rsidRPr="00D35E59">
        <w:rPr>
          <w:rFonts w:ascii="Arial" w:hAnsi="Arial" w:cs="Arial"/>
        </w:rPr>
        <w:t>EMG</w:t>
      </w:r>
      <w:proofErr w:type="spellEnd"/>
      <w:r w:rsidRPr="00D35E59">
        <w:rPr>
          <w:rFonts w:ascii="Arial" w:hAnsi="Arial" w:cs="Arial"/>
        </w:rPr>
        <w:t>) com aumen</w:t>
      </w:r>
      <w:r>
        <w:rPr>
          <w:rFonts w:ascii="Arial" w:hAnsi="Arial" w:cs="Arial"/>
        </w:rPr>
        <w:t>to significativo na fase 2 (p=</w:t>
      </w:r>
      <w:r w:rsidRPr="00D35E59">
        <w:rPr>
          <w:rFonts w:ascii="Arial" w:hAnsi="Arial" w:cs="Arial"/>
        </w:rPr>
        <w:t>0,003). No entanto, mais estudos são necessários para entender o comportamento da microcirculação durante a atividade.</w:t>
      </w:r>
    </w:p>
    <w:p w14:paraId="18053EE0" w14:textId="4881ADDD" w:rsidR="006D04AD" w:rsidRPr="006D04AD" w:rsidRDefault="006D04AD" w:rsidP="006D04AD">
      <w:pPr>
        <w:spacing w:line="480" w:lineRule="auto"/>
        <w:jc w:val="both"/>
        <w:rPr>
          <w:rFonts w:ascii="Arial" w:hAnsi="Arial" w:cs="Arial"/>
        </w:rPr>
      </w:pPr>
      <w:r w:rsidRPr="006D04AD">
        <w:rPr>
          <w:rFonts w:ascii="Arial" w:hAnsi="Arial" w:cs="Arial"/>
        </w:rPr>
        <w:t xml:space="preserve">Palavras-chave: </w:t>
      </w:r>
      <w:bookmarkStart w:id="0" w:name="_GoBack"/>
      <w:r w:rsidR="00731C33">
        <w:rPr>
          <w:rFonts w:ascii="Arial" w:hAnsi="Arial" w:cs="Arial"/>
        </w:rPr>
        <w:t xml:space="preserve">Marcar passo; Microcirculação; TiVi; membro </w:t>
      </w:r>
      <w:proofErr w:type="spellStart"/>
      <w:r w:rsidR="00731C33">
        <w:rPr>
          <w:rFonts w:ascii="Arial" w:hAnsi="Arial" w:cs="Arial"/>
        </w:rPr>
        <w:t>inferiore</w:t>
      </w:r>
      <w:proofErr w:type="spellEnd"/>
      <w:r w:rsidRPr="006D04AD">
        <w:rPr>
          <w:rFonts w:ascii="Arial" w:hAnsi="Arial" w:cs="Arial"/>
        </w:rPr>
        <w:t>; atividade.</w:t>
      </w:r>
      <w:bookmarkEnd w:id="0"/>
    </w:p>
    <w:p w14:paraId="2C2EDC6C" w14:textId="77777777" w:rsidR="00EF45CB" w:rsidRDefault="00EF45CB" w:rsidP="00FD7DC5">
      <w:pPr>
        <w:spacing w:line="360" w:lineRule="auto"/>
        <w:rPr>
          <w:rFonts w:ascii="Times New Roman" w:hAnsi="Times New Roman" w:cs="Times New Roman"/>
        </w:rPr>
      </w:pPr>
    </w:p>
    <w:p w14:paraId="303CA12D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2100175D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1B8D005D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0B539E65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21F03B6C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18245097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443466BB" w14:textId="77777777" w:rsidR="00731C33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2955DE6A" w14:textId="77777777" w:rsidR="00731C33" w:rsidRPr="006D04AD" w:rsidRDefault="00731C33" w:rsidP="00FD7DC5">
      <w:pPr>
        <w:spacing w:line="360" w:lineRule="auto"/>
        <w:rPr>
          <w:rFonts w:ascii="Times New Roman" w:hAnsi="Times New Roman" w:cs="Times New Roman"/>
        </w:rPr>
      </w:pPr>
    </w:p>
    <w:p w14:paraId="328C2986" w14:textId="2CDBBDDC" w:rsidR="001E1E5F" w:rsidRPr="00B64FEB" w:rsidRDefault="001E1E5F" w:rsidP="001E1E5F">
      <w:pPr>
        <w:spacing w:line="480" w:lineRule="auto"/>
        <w:rPr>
          <w:rFonts w:ascii="Arial" w:hAnsi="Arial" w:cs="Arial"/>
          <w:b/>
        </w:rPr>
      </w:pPr>
      <w:r w:rsidRPr="00B64FEB">
        <w:rPr>
          <w:rFonts w:ascii="Arial" w:hAnsi="Arial" w:cs="Arial"/>
          <w:b/>
        </w:rPr>
        <w:t>Introdução</w:t>
      </w:r>
    </w:p>
    <w:p w14:paraId="4621CC53" w14:textId="7B5BE52F" w:rsidR="001E1E5F" w:rsidRPr="00391FEA" w:rsidRDefault="001E1E5F" w:rsidP="00983A99">
      <w:pPr>
        <w:spacing w:line="480" w:lineRule="auto"/>
        <w:jc w:val="both"/>
        <w:rPr>
          <w:rFonts w:ascii="Arial" w:hAnsi="Arial" w:cs="Arial"/>
        </w:rPr>
      </w:pPr>
      <w:r w:rsidRPr="00391FEA">
        <w:rPr>
          <w:rFonts w:ascii="Arial" w:hAnsi="Arial" w:cs="Arial"/>
        </w:rPr>
        <w:t xml:space="preserve">A ideia de uma circulação periférica saudável é geralmente associada a uma vida ativa e predisposta ao movimento. A inatividade e os hábitos sedentários induzem a disfunção metabólica e da microcirculação, conhecidos como os principais determinantes da doença cerebrovascular. Em adultos jovens saudáveis, as variações no fluxo sanguíneo local ocorrem imediatamente com a primeira contração muscular [1]. Este período rápido e transitório não se deve apenas à atividade muscular, mas também à resposta vasodilatadora local </w:t>
      </w:r>
      <w:r w:rsidR="00391FEA">
        <w:rPr>
          <w:rFonts w:ascii="Arial" w:hAnsi="Arial" w:cs="Arial"/>
        </w:rPr>
        <w:t xml:space="preserve">traduzido </w:t>
      </w:r>
      <w:r w:rsidRPr="00391FEA">
        <w:rPr>
          <w:rFonts w:ascii="Arial" w:hAnsi="Arial" w:cs="Arial"/>
        </w:rPr>
        <w:t>como um</w:t>
      </w:r>
      <w:r w:rsidR="00D35E59">
        <w:rPr>
          <w:rFonts w:ascii="Arial" w:hAnsi="Arial" w:cs="Arial"/>
        </w:rPr>
        <w:t>a regulação</w:t>
      </w:r>
      <w:r w:rsidRPr="00391FEA">
        <w:rPr>
          <w:rFonts w:ascii="Arial" w:hAnsi="Arial" w:cs="Arial"/>
        </w:rPr>
        <w:t xml:space="preserve"> de </w:t>
      </w:r>
      <w:proofErr w:type="spellStart"/>
      <w:r w:rsidRPr="00391FEA">
        <w:rPr>
          <w:rFonts w:ascii="Arial" w:hAnsi="Arial" w:cs="Arial"/>
          <w:i/>
        </w:rPr>
        <w:t>feedforward</w:t>
      </w:r>
      <w:proofErr w:type="spellEnd"/>
      <w:r w:rsidRPr="00391FEA">
        <w:rPr>
          <w:rFonts w:ascii="Arial" w:hAnsi="Arial" w:cs="Arial"/>
        </w:rPr>
        <w:t xml:space="preserve"> [2,3].</w:t>
      </w:r>
    </w:p>
    <w:p w14:paraId="19A87368" w14:textId="3940A8F7" w:rsidR="001E1E5F" w:rsidRPr="00391FEA" w:rsidRDefault="001E1E5F" w:rsidP="00983A99">
      <w:pPr>
        <w:spacing w:line="480" w:lineRule="auto"/>
        <w:jc w:val="both"/>
        <w:rPr>
          <w:rFonts w:ascii="Arial" w:hAnsi="Arial" w:cs="Arial"/>
        </w:rPr>
      </w:pPr>
      <w:r w:rsidRPr="00391FEA">
        <w:rPr>
          <w:rFonts w:ascii="Arial" w:hAnsi="Arial" w:cs="Arial"/>
        </w:rPr>
        <w:t xml:space="preserve">Uma circulação periférica adequada é essencial para uma adequada nutrição e oxigenação tecidual, </w:t>
      </w:r>
      <w:r w:rsidR="00391FEA">
        <w:rPr>
          <w:rFonts w:ascii="Arial" w:hAnsi="Arial" w:cs="Arial"/>
        </w:rPr>
        <w:t xml:space="preserve">sendo </w:t>
      </w:r>
      <w:r w:rsidRPr="00391FEA">
        <w:rPr>
          <w:rFonts w:ascii="Arial" w:hAnsi="Arial" w:cs="Arial"/>
        </w:rPr>
        <w:t xml:space="preserve">vital para a preservação da função normal. A principal força que impulsiona a circulação periférica dos membros inferiores é a atividade dos músculos posteriores da perna, que altera a pressão </w:t>
      </w:r>
      <w:r w:rsidR="00391FEA">
        <w:rPr>
          <w:rFonts w:ascii="Arial" w:hAnsi="Arial" w:cs="Arial"/>
        </w:rPr>
        <w:t xml:space="preserve">exercida nos vasos locais </w:t>
      </w:r>
      <w:r w:rsidR="00391FEA" w:rsidRPr="00391FEA">
        <w:rPr>
          <w:rFonts w:ascii="Arial" w:hAnsi="Arial" w:cs="Arial"/>
        </w:rPr>
        <w:t>[4]</w:t>
      </w:r>
      <w:r w:rsidRPr="00391FEA">
        <w:rPr>
          <w:rFonts w:ascii="Arial" w:hAnsi="Arial" w:cs="Arial"/>
        </w:rPr>
        <w:t xml:space="preserve">. </w:t>
      </w:r>
      <w:r w:rsidR="00391FEA">
        <w:rPr>
          <w:rFonts w:ascii="Arial" w:hAnsi="Arial" w:cs="Arial"/>
        </w:rPr>
        <w:t>Devido à</w:t>
      </w:r>
      <w:r w:rsidRPr="00391FEA">
        <w:rPr>
          <w:rFonts w:ascii="Arial" w:hAnsi="Arial" w:cs="Arial"/>
        </w:rPr>
        <w:t xml:space="preserve"> sua localização, </w:t>
      </w:r>
      <w:r w:rsidR="00391FEA">
        <w:rPr>
          <w:rFonts w:ascii="Arial" w:hAnsi="Arial" w:cs="Arial"/>
        </w:rPr>
        <w:t>o</w:t>
      </w:r>
      <w:r w:rsidRPr="00391FEA">
        <w:rPr>
          <w:rFonts w:ascii="Arial" w:hAnsi="Arial" w:cs="Arial"/>
        </w:rPr>
        <w:t>s v</w:t>
      </w:r>
      <w:r w:rsidR="00391FEA">
        <w:rPr>
          <w:rFonts w:ascii="Arial" w:hAnsi="Arial" w:cs="Arial"/>
        </w:rPr>
        <w:t>aso</w:t>
      </w:r>
      <w:r w:rsidRPr="00391FEA">
        <w:rPr>
          <w:rFonts w:ascii="Arial" w:hAnsi="Arial" w:cs="Arial"/>
        </w:rPr>
        <w:t>s estão mais expost</w:t>
      </w:r>
      <w:r w:rsidR="00391FEA">
        <w:rPr>
          <w:rFonts w:ascii="Arial" w:hAnsi="Arial" w:cs="Arial"/>
        </w:rPr>
        <w:t>o</w:t>
      </w:r>
      <w:r w:rsidRPr="00391FEA">
        <w:rPr>
          <w:rFonts w:ascii="Arial" w:hAnsi="Arial" w:cs="Arial"/>
        </w:rPr>
        <w:t xml:space="preserve">s às pressões geradas pelo músculo. Esse fenômeno hemodinâmico não </w:t>
      </w:r>
      <w:r w:rsidR="00391FEA">
        <w:rPr>
          <w:rFonts w:ascii="Arial" w:hAnsi="Arial" w:cs="Arial"/>
        </w:rPr>
        <w:t>está</w:t>
      </w:r>
      <w:r w:rsidRPr="00391FEA">
        <w:rPr>
          <w:rFonts w:ascii="Arial" w:hAnsi="Arial" w:cs="Arial"/>
        </w:rPr>
        <w:t xml:space="preserve"> claramente definido, mas sabe-se que, além da compressão exercida pelo músculo, o gradiente de pressão gera uma transmissão bidirecional que ocorre com as veias perfurantes da perna e influencia o refluxo recorrente [5]. É no nível </w:t>
      </w:r>
      <w:proofErr w:type="spellStart"/>
      <w:r w:rsidRPr="00391FEA">
        <w:rPr>
          <w:rFonts w:ascii="Arial" w:hAnsi="Arial" w:cs="Arial"/>
        </w:rPr>
        <w:t>microcirculatório</w:t>
      </w:r>
      <w:proofErr w:type="spellEnd"/>
      <w:r w:rsidRPr="00391FEA">
        <w:rPr>
          <w:rFonts w:ascii="Arial" w:hAnsi="Arial" w:cs="Arial"/>
        </w:rPr>
        <w:t xml:space="preserve"> que ocorrem as trocas entre os espaços intersticiais e as estruturas vasculares, atribuindo um papel fundamental da microcirculação a todas as atividades que ocorrem na periferia [6-7]. É importante considerar que a hemodinâmica periférica não é apenas influenciada pelos ramos </w:t>
      </w:r>
      <w:proofErr w:type="spellStart"/>
      <w:r w:rsidRPr="00391FEA">
        <w:rPr>
          <w:rFonts w:ascii="Arial" w:hAnsi="Arial" w:cs="Arial"/>
        </w:rPr>
        <w:t>arteriolares</w:t>
      </w:r>
      <w:proofErr w:type="spellEnd"/>
      <w:r w:rsidRPr="00391FEA">
        <w:rPr>
          <w:rFonts w:ascii="Arial" w:hAnsi="Arial" w:cs="Arial"/>
        </w:rPr>
        <w:t xml:space="preserve"> embutidos no </w:t>
      </w:r>
      <w:proofErr w:type="gramStart"/>
      <w:r w:rsidRPr="00391FEA">
        <w:rPr>
          <w:rFonts w:ascii="Arial" w:hAnsi="Arial" w:cs="Arial"/>
        </w:rPr>
        <w:t>músculo esquelético</w:t>
      </w:r>
      <w:proofErr w:type="gramEnd"/>
      <w:r w:rsidRPr="00391FEA">
        <w:rPr>
          <w:rFonts w:ascii="Arial" w:hAnsi="Arial" w:cs="Arial"/>
        </w:rPr>
        <w:t>, mas também pelo endotélio local</w:t>
      </w:r>
      <w:r w:rsidR="00D35E59">
        <w:rPr>
          <w:rFonts w:ascii="Arial" w:hAnsi="Arial" w:cs="Arial"/>
        </w:rPr>
        <w:t xml:space="preserve"> que controla o fluxo sanguíneo </w:t>
      </w:r>
      <w:r w:rsidRPr="00391FEA">
        <w:rPr>
          <w:rFonts w:ascii="Arial" w:hAnsi="Arial" w:cs="Arial"/>
        </w:rPr>
        <w:t>[8].</w:t>
      </w:r>
    </w:p>
    <w:p w14:paraId="6E601BCB" w14:textId="1D028428" w:rsidR="001E1E5F" w:rsidRPr="00391FEA" w:rsidRDefault="00391FEA" w:rsidP="00983A9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Nos</w:t>
      </w:r>
      <w:r w:rsidR="001E1E5F" w:rsidRPr="00391FEA">
        <w:rPr>
          <w:rFonts w:ascii="Arial" w:hAnsi="Arial" w:cs="Arial"/>
        </w:rPr>
        <w:t xml:space="preserve"> pacientes cerebrovasculares, a atividade muscular e</w:t>
      </w:r>
      <w:r>
        <w:rPr>
          <w:rFonts w:ascii="Arial" w:hAnsi="Arial" w:cs="Arial"/>
        </w:rPr>
        <w:t xml:space="preserve"> a</w:t>
      </w:r>
      <w:r w:rsidR="001E1E5F" w:rsidRPr="00391FEA">
        <w:rPr>
          <w:rFonts w:ascii="Arial" w:hAnsi="Arial" w:cs="Arial"/>
        </w:rPr>
        <w:t xml:space="preserve"> coordenação</w:t>
      </w:r>
      <w:r>
        <w:rPr>
          <w:rFonts w:ascii="Arial" w:hAnsi="Arial" w:cs="Arial"/>
        </w:rPr>
        <w:t xml:space="preserve"> de movimento encontra-se alterada, </w:t>
      </w:r>
      <w:r w:rsidR="00D35E59">
        <w:rPr>
          <w:rFonts w:ascii="Arial" w:hAnsi="Arial" w:cs="Arial"/>
        </w:rPr>
        <w:t>como é exemplo a</w:t>
      </w:r>
      <w:r>
        <w:rPr>
          <w:rFonts w:ascii="Arial" w:hAnsi="Arial" w:cs="Arial"/>
        </w:rPr>
        <w:t xml:space="preserve"> diminuição</w:t>
      </w:r>
      <w:r w:rsidR="001E1E5F" w:rsidRPr="00391F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1E1E5F" w:rsidRPr="00391FEA">
        <w:rPr>
          <w:rFonts w:ascii="Arial" w:hAnsi="Arial" w:cs="Arial"/>
        </w:rPr>
        <w:t>a atividade dos flexores plantares durante a postura</w:t>
      </w:r>
      <w:r>
        <w:rPr>
          <w:rFonts w:ascii="Arial" w:hAnsi="Arial" w:cs="Arial"/>
        </w:rPr>
        <w:t xml:space="preserve"> e movimento</w:t>
      </w:r>
      <w:r w:rsidR="001E1E5F" w:rsidRPr="00391FEA">
        <w:rPr>
          <w:rFonts w:ascii="Arial" w:hAnsi="Arial" w:cs="Arial"/>
        </w:rPr>
        <w:t xml:space="preserve"> ou </w:t>
      </w:r>
      <w:r>
        <w:rPr>
          <w:rFonts w:ascii="Arial" w:hAnsi="Arial" w:cs="Arial"/>
        </w:rPr>
        <w:t>um</w:t>
      </w:r>
      <w:r w:rsidR="001E1E5F" w:rsidRPr="00391FEA">
        <w:rPr>
          <w:rFonts w:ascii="Arial" w:hAnsi="Arial" w:cs="Arial"/>
        </w:rPr>
        <w:t xml:space="preserve"> término precoce da atividade tibial anterior durante o </w:t>
      </w:r>
      <w:proofErr w:type="gramStart"/>
      <w:r w:rsidR="001E1E5F" w:rsidRPr="00391FEA">
        <w:rPr>
          <w:rFonts w:ascii="Arial" w:hAnsi="Arial" w:cs="Arial"/>
        </w:rPr>
        <w:t>swing</w:t>
      </w:r>
      <w:proofErr w:type="gramEnd"/>
      <w:r w:rsidR="001E1E5F" w:rsidRPr="00391FEA">
        <w:rPr>
          <w:rFonts w:ascii="Arial" w:hAnsi="Arial" w:cs="Arial"/>
        </w:rPr>
        <w:t xml:space="preserve"> [9]. A importância </w:t>
      </w:r>
      <w:r>
        <w:rPr>
          <w:rFonts w:ascii="Arial" w:hAnsi="Arial" w:cs="Arial"/>
        </w:rPr>
        <w:t xml:space="preserve">do funcionamento </w:t>
      </w:r>
      <w:r w:rsidR="001E1E5F" w:rsidRPr="00391FEA">
        <w:rPr>
          <w:rFonts w:ascii="Arial" w:hAnsi="Arial" w:cs="Arial"/>
        </w:rPr>
        <w:t>d</w:t>
      </w:r>
      <w:r>
        <w:rPr>
          <w:rFonts w:ascii="Arial" w:hAnsi="Arial" w:cs="Arial"/>
        </w:rPr>
        <w:t>os</w:t>
      </w:r>
      <w:r w:rsidR="001E1E5F" w:rsidRPr="00391FEA">
        <w:rPr>
          <w:rFonts w:ascii="Arial" w:hAnsi="Arial" w:cs="Arial"/>
        </w:rPr>
        <w:t xml:space="preserve"> músculos </w:t>
      </w:r>
      <w:r>
        <w:rPr>
          <w:rFonts w:ascii="Arial" w:hAnsi="Arial" w:cs="Arial"/>
        </w:rPr>
        <w:t xml:space="preserve">da perna pode </w:t>
      </w:r>
      <w:r>
        <w:rPr>
          <w:rFonts w:ascii="Arial" w:hAnsi="Arial" w:cs="Arial"/>
        </w:rPr>
        <w:lastRenderedPageBreak/>
        <w:t xml:space="preserve">determinar uma </w:t>
      </w:r>
      <w:r w:rsidR="001E1E5F" w:rsidRPr="00391FEA">
        <w:rPr>
          <w:rFonts w:ascii="Arial" w:hAnsi="Arial" w:cs="Arial"/>
        </w:rPr>
        <w:t xml:space="preserve">perfusão normal </w:t>
      </w:r>
      <w:r>
        <w:rPr>
          <w:rFonts w:ascii="Arial" w:hAnsi="Arial" w:cs="Arial"/>
        </w:rPr>
        <w:t>à</w:t>
      </w:r>
      <w:r w:rsidR="001E1E5F" w:rsidRPr="00391FEA">
        <w:rPr>
          <w:rFonts w:ascii="Arial" w:hAnsi="Arial" w:cs="Arial"/>
        </w:rPr>
        <w:t xml:space="preserve"> periferia, </w:t>
      </w:r>
      <w:r>
        <w:rPr>
          <w:rFonts w:ascii="Arial" w:hAnsi="Arial" w:cs="Arial"/>
        </w:rPr>
        <w:t>e</w:t>
      </w:r>
      <w:r w:rsidR="001E1E5F" w:rsidRPr="00391FEA">
        <w:rPr>
          <w:rFonts w:ascii="Arial" w:hAnsi="Arial" w:cs="Arial"/>
        </w:rPr>
        <w:t xml:space="preserve"> melhorar a função global</w:t>
      </w:r>
      <w:r>
        <w:rPr>
          <w:rFonts w:ascii="Arial" w:hAnsi="Arial" w:cs="Arial"/>
        </w:rPr>
        <w:t xml:space="preserve"> do membro inferior</w:t>
      </w:r>
      <w:r w:rsidR="001E1E5F" w:rsidRPr="00391FEA">
        <w:rPr>
          <w:rFonts w:ascii="Arial" w:hAnsi="Arial" w:cs="Arial"/>
        </w:rPr>
        <w:t xml:space="preserve"> [10]. Nível inadequado de ativação e fraqueza </w:t>
      </w:r>
      <w:r>
        <w:rPr>
          <w:rFonts w:ascii="Arial" w:hAnsi="Arial" w:cs="Arial"/>
        </w:rPr>
        <w:t xml:space="preserve">musculares </w:t>
      </w:r>
      <w:r w:rsidR="001E1E5F" w:rsidRPr="00391FEA">
        <w:rPr>
          <w:rFonts w:ascii="Arial" w:hAnsi="Arial" w:cs="Arial"/>
        </w:rPr>
        <w:t xml:space="preserve">raramente </w:t>
      </w:r>
      <w:r>
        <w:rPr>
          <w:rFonts w:ascii="Arial" w:hAnsi="Arial" w:cs="Arial"/>
        </w:rPr>
        <w:t>são</w:t>
      </w:r>
      <w:r w:rsidR="001E1E5F" w:rsidRPr="00391FEA">
        <w:rPr>
          <w:rFonts w:ascii="Arial" w:hAnsi="Arial" w:cs="Arial"/>
        </w:rPr>
        <w:t xml:space="preserve"> associado</w:t>
      </w:r>
      <w:r>
        <w:rPr>
          <w:rFonts w:ascii="Arial" w:hAnsi="Arial" w:cs="Arial"/>
        </w:rPr>
        <w:t>s</w:t>
      </w:r>
      <w:r w:rsidR="001E1E5F" w:rsidRPr="00391FEA">
        <w:rPr>
          <w:rFonts w:ascii="Arial" w:hAnsi="Arial" w:cs="Arial"/>
        </w:rPr>
        <w:t xml:space="preserve"> à influência da disfunção </w:t>
      </w:r>
      <w:proofErr w:type="spellStart"/>
      <w:r w:rsidR="001E1E5F" w:rsidRPr="00391FEA">
        <w:rPr>
          <w:rFonts w:ascii="Arial" w:hAnsi="Arial" w:cs="Arial"/>
        </w:rPr>
        <w:t>microcirculatória</w:t>
      </w:r>
      <w:proofErr w:type="spellEnd"/>
      <w:r w:rsidR="001E1E5F" w:rsidRPr="00391FEA">
        <w:rPr>
          <w:rFonts w:ascii="Arial" w:hAnsi="Arial" w:cs="Arial"/>
        </w:rPr>
        <w:t xml:space="preserve"> em pacientes com lesão do sistema nervoso central</w:t>
      </w:r>
      <w:r w:rsidR="00D35E59">
        <w:rPr>
          <w:rFonts w:ascii="Arial" w:hAnsi="Arial" w:cs="Arial"/>
        </w:rPr>
        <w:t>.</w:t>
      </w:r>
    </w:p>
    <w:p w14:paraId="4CF88AC1" w14:textId="6C4CDE9F" w:rsidR="001E1E5F" w:rsidRPr="00391FEA" w:rsidRDefault="001E1E5F" w:rsidP="00983A99">
      <w:pPr>
        <w:spacing w:line="480" w:lineRule="auto"/>
        <w:jc w:val="both"/>
        <w:rPr>
          <w:rFonts w:ascii="Arial" w:hAnsi="Arial" w:cs="Arial"/>
        </w:rPr>
      </w:pPr>
      <w:r w:rsidRPr="00391FEA">
        <w:rPr>
          <w:rFonts w:ascii="Arial" w:hAnsi="Arial" w:cs="Arial"/>
        </w:rPr>
        <w:t>O impacto da contração muscular da</w:t>
      </w:r>
      <w:r w:rsidR="00391FEA">
        <w:rPr>
          <w:rFonts w:ascii="Arial" w:hAnsi="Arial" w:cs="Arial"/>
        </w:rPr>
        <w:t xml:space="preserve"> região posterior da perna e nomeadamente dos músculos gastrocnémios</w:t>
      </w:r>
      <w:r w:rsidRPr="00391FEA">
        <w:rPr>
          <w:rFonts w:ascii="Arial" w:hAnsi="Arial" w:cs="Arial"/>
        </w:rPr>
        <w:t xml:space="preserve"> na circulação dos membros inferiores é conhecido, mas existem poucos estudos que avaliam as variações na região dorsal do pé, onde anatomicamente existem apenas pequenas fibras musculares e ten</w:t>
      </w:r>
      <w:r w:rsidR="001F609E">
        <w:rPr>
          <w:rFonts w:ascii="Arial" w:hAnsi="Arial" w:cs="Arial"/>
        </w:rPr>
        <w:t>dinosas</w:t>
      </w:r>
      <w:r w:rsidRPr="00391FEA">
        <w:rPr>
          <w:rFonts w:ascii="Arial" w:hAnsi="Arial" w:cs="Arial"/>
        </w:rPr>
        <w:t xml:space="preserve"> com uma organização vascular muito particular. </w:t>
      </w:r>
      <w:r w:rsidR="001F609E">
        <w:rPr>
          <w:rFonts w:ascii="Arial" w:hAnsi="Arial" w:cs="Arial"/>
        </w:rPr>
        <w:t>Nesta região do</w:t>
      </w:r>
      <w:r w:rsidRPr="00391FEA">
        <w:rPr>
          <w:rFonts w:ascii="Arial" w:hAnsi="Arial" w:cs="Arial"/>
        </w:rPr>
        <w:t xml:space="preserve"> pé a maior parte do fluxo sanguíneo </w:t>
      </w:r>
      <w:r w:rsidR="001F609E">
        <w:rPr>
          <w:rFonts w:ascii="Arial" w:hAnsi="Arial" w:cs="Arial"/>
        </w:rPr>
        <w:t>passa n</w:t>
      </w:r>
      <w:r w:rsidRPr="00391FEA">
        <w:rPr>
          <w:rFonts w:ascii="Arial" w:hAnsi="Arial" w:cs="Arial"/>
        </w:rPr>
        <w:t>as estruturas vasculares cutâneas mais profundas [7]</w:t>
      </w:r>
      <w:r w:rsidR="001F609E">
        <w:rPr>
          <w:rFonts w:ascii="Arial" w:hAnsi="Arial" w:cs="Arial"/>
        </w:rPr>
        <w:t>.</w:t>
      </w:r>
      <w:r w:rsidRPr="00391FEA">
        <w:rPr>
          <w:rFonts w:ascii="Arial" w:hAnsi="Arial" w:cs="Arial"/>
        </w:rPr>
        <w:t xml:space="preserve"> </w:t>
      </w:r>
      <w:r w:rsidR="001F609E">
        <w:rPr>
          <w:rFonts w:ascii="Arial" w:hAnsi="Arial" w:cs="Arial"/>
        </w:rPr>
        <w:t>O</w:t>
      </w:r>
      <w:r w:rsidRPr="00391FEA">
        <w:rPr>
          <w:rFonts w:ascii="Arial" w:hAnsi="Arial" w:cs="Arial"/>
        </w:rPr>
        <w:t xml:space="preserve"> presente estudo </w:t>
      </w:r>
      <w:r w:rsidR="001F609E">
        <w:rPr>
          <w:rFonts w:ascii="Arial" w:hAnsi="Arial" w:cs="Arial"/>
        </w:rPr>
        <w:t>pretende avaliar</w:t>
      </w:r>
      <w:r w:rsidRPr="00391FEA">
        <w:rPr>
          <w:rFonts w:ascii="Arial" w:hAnsi="Arial" w:cs="Arial"/>
        </w:rPr>
        <w:t xml:space="preserve"> o </w:t>
      </w:r>
      <w:r w:rsidR="001F609E">
        <w:rPr>
          <w:rFonts w:ascii="Arial" w:hAnsi="Arial" w:cs="Arial"/>
        </w:rPr>
        <w:t xml:space="preserve">potencial </w:t>
      </w:r>
      <w:r w:rsidRPr="00391FEA">
        <w:rPr>
          <w:rFonts w:ascii="Arial" w:hAnsi="Arial" w:cs="Arial"/>
        </w:rPr>
        <w:t xml:space="preserve">impacto </w:t>
      </w:r>
      <w:r w:rsidR="00D35E59">
        <w:rPr>
          <w:rFonts w:ascii="Arial" w:hAnsi="Arial" w:cs="Arial"/>
        </w:rPr>
        <w:t>da</w:t>
      </w:r>
      <w:r w:rsidR="001F609E">
        <w:rPr>
          <w:rFonts w:ascii="Arial" w:hAnsi="Arial" w:cs="Arial"/>
        </w:rPr>
        <w:t xml:space="preserve"> </w:t>
      </w:r>
      <w:proofErr w:type="gramStart"/>
      <w:r w:rsidR="001F609E">
        <w:rPr>
          <w:rFonts w:ascii="Arial" w:hAnsi="Arial" w:cs="Arial"/>
        </w:rPr>
        <w:t xml:space="preserve">atividade </w:t>
      </w:r>
      <w:r w:rsidR="00D35E59">
        <w:rPr>
          <w:rFonts w:ascii="Arial" w:hAnsi="Arial" w:cs="Arial"/>
        </w:rPr>
        <w:t xml:space="preserve"> de</w:t>
      </w:r>
      <w:proofErr w:type="gramEnd"/>
      <w:r w:rsidR="00D35E59">
        <w:rPr>
          <w:rFonts w:ascii="Arial" w:hAnsi="Arial" w:cs="Arial"/>
        </w:rPr>
        <w:t xml:space="preserve"> </w:t>
      </w:r>
      <w:r w:rsidR="001F609E">
        <w:rPr>
          <w:rFonts w:ascii="Arial" w:hAnsi="Arial" w:cs="Arial"/>
        </w:rPr>
        <w:t>marcar passo</w:t>
      </w:r>
      <w:r w:rsidRPr="00391FEA">
        <w:rPr>
          <w:rFonts w:ascii="Arial" w:hAnsi="Arial" w:cs="Arial"/>
        </w:rPr>
        <w:t xml:space="preserve">, </w:t>
      </w:r>
      <w:r w:rsidR="001F609E">
        <w:rPr>
          <w:rFonts w:ascii="Arial" w:hAnsi="Arial" w:cs="Arial"/>
        </w:rPr>
        <w:t xml:space="preserve">pois é </w:t>
      </w:r>
      <w:r w:rsidRPr="00391FEA">
        <w:rPr>
          <w:rFonts w:ascii="Arial" w:hAnsi="Arial" w:cs="Arial"/>
        </w:rPr>
        <w:t>uma tarefa simples</w:t>
      </w:r>
      <w:r w:rsidR="001F609E">
        <w:rPr>
          <w:rFonts w:ascii="Arial" w:hAnsi="Arial" w:cs="Arial"/>
        </w:rPr>
        <w:t xml:space="preserve"> e</w:t>
      </w:r>
      <w:r w:rsidRPr="00391FEA">
        <w:rPr>
          <w:rFonts w:ascii="Arial" w:hAnsi="Arial" w:cs="Arial"/>
        </w:rPr>
        <w:t xml:space="preserve"> também considerada como um exercício preventivo, sobre as alterações da microcirculação no pé</w:t>
      </w:r>
      <w:r w:rsidR="001F609E">
        <w:rPr>
          <w:rFonts w:ascii="Arial" w:hAnsi="Arial" w:cs="Arial"/>
        </w:rPr>
        <w:t xml:space="preserve"> durante a</w:t>
      </w:r>
      <w:r w:rsidRPr="00391FEA">
        <w:rPr>
          <w:rFonts w:ascii="Arial" w:hAnsi="Arial" w:cs="Arial"/>
        </w:rPr>
        <w:t xml:space="preserve"> posição de pé.</w:t>
      </w:r>
    </w:p>
    <w:p w14:paraId="13973D17" w14:textId="04C4F281" w:rsidR="00762162" w:rsidRPr="00B64FEB" w:rsidRDefault="00762162" w:rsidP="00FD7DC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297FD48" w14:textId="7604AAA0" w:rsidR="00950063" w:rsidRPr="00B64FEB" w:rsidRDefault="00950063">
      <w:pPr>
        <w:rPr>
          <w:rFonts w:ascii="Times New Roman" w:hAnsi="Times New Roman" w:cs="Times New Roman"/>
          <w:b/>
        </w:rPr>
      </w:pPr>
      <w:r w:rsidRPr="00B64FEB">
        <w:rPr>
          <w:rFonts w:ascii="Times New Roman" w:hAnsi="Times New Roman" w:cs="Times New Roman"/>
          <w:b/>
        </w:rPr>
        <w:br w:type="page"/>
      </w:r>
    </w:p>
    <w:p w14:paraId="701DB959" w14:textId="77777777" w:rsidR="00B64FEB" w:rsidRPr="00B64FEB" w:rsidRDefault="00B64FEB" w:rsidP="00B64FEB">
      <w:pPr>
        <w:spacing w:line="480" w:lineRule="auto"/>
        <w:jc w:val="both"/>
        <w:rPr>
          <w:rFonts w:ascii="Arial" w:hAnsi="Arial" w:cs="Arial"/>
          <w:b/>
        </w:rPr>
      </w:pPr>
      <w:r w:rsidRPr="00B64FEB">
        <w:rPr>
          <w:rFonts w:ascii="Arial" w:hAnsi="Arial" w:cs="Arial"/>
          <w:b/>
        </w:rPr>
        <w:lastRenderedPageBreak/>
        <w:t>Materiais e métodos</w:t>
      </w:r>
    </w:p>
    <w:p w14:paraId="3F5C8EC2" w14:textId="02F610D9" w:rsidR="00B64FEB" w:rsidRPr="00B64FEB" w:rsidRDefault="00B64FEB" w:rsidP="00B64FEB">
      <w:pPr>
        <w:spacing w:line="480" w:lineRule="auto"/>
        <w:jc w:val="both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Onze jovens voluntários saudáveis ​​(25,6 ± 5,4 anos), </w:t>
      </w:r>
      <w:r>
        <w:rPr>
          <w:rFonts w:ascii="Arial" w:hAnsi="Arial" w:cs="Arial"/>
        </w:rPr>
        <w:t xml:space="preserve">de </w:t>
      </w:r>
      <w:r w:rsidRPr="00B64FEB">
        <w:rPr>
          <w:rFonts w:ascii="Arial" w:hAnsi="Arial" w:cs="Arial"/>
        </w:rPr>
        <w:t>ambos os sexos (seis mulheres e cinco homens) com índice tornozelo-bra</w:t>
      </w:r>
      <w:r>
        <w:rPr>
          <w:rFonts w:ascii="Arial" w:hAnsi="Arial" w:cs="Arial"/>
        </w:rPr>
        <w:t>ço</w:t>
      </w:r>
      <w:r w:rsidRPr="00B64FEB">
        <w:rPr>
          <w:rFonts w:ascii="Arial" w:hAnsi="Arial" w:cs="Arial"/>
        </w:rPr>
        <w:t xml:space="preserve"> normal (1,08 ± 0,15) foram selecionados mediante consentimento informado por escrito. O peso corporal foi medido utilizando uma balança de </w:t>
      </w:r>
      <w:proofErr w:type="spellStart"/>
      <w:r w:rsidRPr="00B64FEB">
        <w:rPr>
          <w:rFonts w:ascii="Arial" w:hAnsi="Arial" w:cs="Arial"/>
        </w:rPr>
        <w:t>bioimpedância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Tanita</w:t>
      </w:r>
      <w:proofErr w:type="spellEnd"/>
      <w:r w:rsidRPr="00B64FEB">
        <w:rPr>
          <w:rFonts w:ascii="Arial" w:hAnsi="Arial" w:cs="Arial"/>
        </w:rPr>
        <w:t xml:space="preserve"> BC-730 (</w:t>
      </w:r>
      <w:proofErr w:type="spellStart"/>
      <w:r w:rsidRPr="00B64FEB">
        <w:rPr>
          <w:rFonts w:ascii="Arial" w:hAnsi="Arial" w:cs="Arial"/>
        </w:rPr>
        <w:t>Tanita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Corporation</w:t>
      </w:r>
      <w:proofErr w:type="spellEnd"/>
      <w:r w:rsidRPr="00B64FEB">
        <w:rPr>
          <w:rFonts w:ascii="Arial" w:hAnsi="Arial" w:cs="Arial"/>
        </w:rPr>
        <w:t xml:space="preserve">, Japão) e a estatura medida com um Seca Wall </w:t>
      </w:r>
      <w:proofErr w:type="spellStart"/>
      <w:r w:rsidRPr="00B64FEB">
        <w:rPr>
          <w:rFonts w:ascii="Arial" w:hAnsi="Arial" w:cs="Arial"/>
        </w:rPr>
        <w:t>Tester</w:t>
      </w:r>
      <w:proofErr w:type="spellEnd"/>
      <w:r w:rsidRPr="00B64FEB">
        <w:rPr>
          <w:rFonts w:ascii="Arial" w:hAnsi="Arial" w:cs="Arial"/>
        </w:rPr>
        <w:t xml:space="preserve"> 206 (Alemanha). O índice de massa corporal (IMC) foi calculado como peso (kg) / altura2 (m), e </w:t>
      </w:r>
      <w:r>
        <w:rPr>
          <w:rFonts w:ascii="Arial" w:hAnsi="Arial" w:cs="Arial"/>
        </w:rPr>
        <w:t xml:space="preserve">estabelecida </w:t>
      </w:r>
      <w:r w:rsidRPr="00B64FEB">
        <w:rPr>
          <w:rFonts w:ascii="Arial" w:hAnsi="Arial" w:cs="Arial"/>
        </w:rPr>
        <w:t xml:space="preserve">uma média para comparação </w:t>
      </w:r>
      <w:r>
        <w:rPr>
          <w:rFonts w:ascii="Arial" w:hAnsi="Arial" w:cs="Arial"/>
        </w:rPr>
        <w:t>entre géneros</w:t>
      </w:r>
      <w:r w:rsidR="00D35E59">
        <w:rPr>
          <w:rFonts w:ascii="Arial" w:hAnsi="Arial" w:cs="Arial"/>
        </w:rPr>
        <w:t>. O género feminino apresentou</w:t>
      </w:r>
      <w:r>
        <w:rPr>
          <w:rFonts w:ascii="Arial" w:hAnsi="Arial" w:cs="Arial"/>
        </w:rPr>
        <w:t xml:space="preserve"> valores de IMC de</w:t>
      </w:r>
      <w:r w:rsidRPr="00B64FEB">
        <w:rPr>
          <w:rFonts w:ascii="Arial" w:hAnsi="Arial" w:cs="Arial"/>
        </w:rPr>
        <w:t xml:space="preserve"> 21,2 ± 2,40 e </w:t>
      </w:r>
      <w:r>
        <w:rPr>
          <w:rFonts w:ascii="Arial" w:hAnsi="Arial" w:cs="Arial"/>
        </w:rPr>
        <w:t xml:space="preserve">o género masculino de </w:t>
      </w:r>
      <w:r w:rsidRPr="00B64FEB">
        <w:rPr>
          <w:rFonts w:ascii="Arial" w:hAnsi="Arial" w:cs="Arial"/>
        </w:rPr>
        <w:t>24,2 ± 2,31.</w:t>
      </w:r>
    </w:p>
    <w:p w14:paraId="5CDD7307" w14:textId="4FF3292C" w:rsidR="00B64FEB" w:rsidRPr="00B64FEB" w:rsidRDefault="00B64FEB" w:rsidP="00B64FEB">
      <w:pPr>
        <w:spacing w:line="480" w:lineRule="auto"/>
        <w:jc w:val="both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Todos os participantes declararam um estilo de vida moderadamente ativo. Todos os procedimentos seguiram a Declaração de Helsinki [11]. As experiências ocorreram na mesma sala com uma temperatura ambiente constante (25 ° C ± 1). após 10 minutos de adaptação à condição </w:t>
      </w:r>
      <w:r>
        <w:rPr>
          <w:rFonts w:ascii="Arial" w:hAnsi="Arial" w:cs="Arial"/>
        </w:rPr>
        <w:t>ambiental</w:t>
      </w:r>
      <w:r w:rsidRPr="00B64FEB">
        <w:rPr>
          <w:rFonts w:ascii="Arial" w:hAnsi="Arial" w:cs="Arial"/>
        </w:rPr>
        <w:t xml:space="preserve">, a avaliação </w:t>
      </w:r>
      <w:r>
        <w:rPr>
          <w:rFonts w:ascii="Arial" w:hAnsi="Arial" w:cs="Arial"/>
        </w:rPr>
        <w:t>de referência</w:t>
      </w:r>
      <w:r w:rsidRPr="00B64FEB">
        <w:rPr>
          <w:rFonts w:ascii="Arial" w:hAnsi="Arial" w:cs="Arial"/>
        </w:rPr>
        <w:t xml:space="preserve"> foi registrada na posição </w:t>
      </w:r>
      <w:r>
        <w:rPr>
          <w:rFonts w:ascii="Arial" w:hAnsi="Arial" w:cs="Arial"/>
        </w:rPr>
        <w:t>de</w:t>
      </w:r>
      <w:r w:rsidRPr="00B64FEB">
        <w:rPr>
          <w:rFonts w:ascii="Arial" w:hAnsi="Arial" w:cs="Arial"/>
        </w:rPr>
        <w:t xml:space="preserve"> pé. Em seguida, os voluntários realizaram um protocolo de três minutos, dividido em três fases: 1 minuto em posição </w:t>
      </w:r>
      <w:r>
        <w:rPr>
          <w:rFonts w:ascii="Arial" w:hAnsi="Arial" w:cs="Arial"/>
        </w:rPr>
        <w:t>de pé parada</w:t>
      </w:r>
      <w:r w:rsidRPr="00B64FEB">
        <w:rPr>
          <w:rFonts w:ascii="Arial" w:hAnsi="Arial" w:cs="Arial"/>
        </w:rPr>
        <w:t xml:space="preserve"> (fase 1); 1 minuto de </w:t>
      </w:r>
      <w:r>
        <w:rPr>
          <w:rFonts w:ascii="Arial" w:hAnsi="Arial" w:cs="Arial"/>
        </w:rPr>
        <w:t>atividade de marcar passo</w:t>
      </w:r>
      <w:r w:rsidRPr="00B64FEB">
        <w:rPr>
          <w:rFonts w:ascii="Arial" w:hAnsi="Arial" w:cs="Arial"/>
        </w:rPr>
        <w:t xml:space="preserve"> (fase 2) e, finalmente, 1 minuto de recuperação </w:t>
      </w:r>
      <w:r>
        <w:rPr>
          <w:rFonts w:ascii="Arial" w:hAnsi="Arial" w:cs="Arial"/>
        </w:rPr>
        <w:t>em</w:t>
      </w:r>
      <w:r w:rsidRPr="00B64FEB">
        <w:rPr>
          <w:rFonts w:ascii="Arial" w:hAnsi="Arial" w:cs="Arial"/>
        </w:rPr>
        <w:t xml:space="preserve"> posição </w:t>
      </w:r>
      <w:r>
        <w:rPr>
          <w:rFonts w:ascii="Arial" w:hAnsi="Arial" w:cs="Arial"/>
        </w:rPr>
        <w:t>sobreponível à</w:t>
      </w:r>
      <w:r w:rsidRPr="00B64FEB">
        <w:rPr>
          <w:rFonts w:ascii="Arial" w:hAnsi="Arial" w:cs="Arial"/>
        </w:rPr>
        <w:t xml:space="preserve"> fase 1 (fase 3).</w:t>
      </w:r>
    </w:p>
    <w:p w14:paraId="2713C8CB" w14:textId="2BF00CF4" w:rsidR="00D35E59" w:rsidRDefault="00B64FEB" w:rsidP="00B64FEB">
      <w:pPr>
        <w:spacing w:line="480" w:lineRule="auto"/>
        <w:jc w:val="both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A sonda </w:t>
      </w:r>
      <w:proofErr w:type="spellStart"/>
      <w:r w:rsidRPr="00B64FEB">
        <w:rPr>
          <w:rFonts w:ascii="Arial" w:hAnsi="Arial" w:cs="Arial"/>
        </w:rPr>
        <w:t>Tissue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Viability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Imaging</w:t>
      </w:r>
      <w:proofErr w:type="spellEnd"/>
      <w:r w:rsidRPr="001F609E">
        <w:rPr>
          <w:rFonts w:ascii="Arial" w:hAnsi="Arial" w:cs="Arial"/>
        </w:rPr>
        <w:t>®</w:t>
      </w:r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System</w:t>
      </w:r>
      <w:proofErr w:type="spellEnd"/>
      <w:r w:rsidRPr="00B64FEB">
        <w:rPr>
          <w:rFonts w:ascii="Arial" w:hAnsi="Arial" w:cs="Arial"/>
        </w:rPr>
        <w:t xml:space="preserve"> (TiVi) (TiVi8000, </w:t>
      </w:r>
      <w:proofErr w:type="spellStart"/>
      <w:r w:rsidRPr="00B64FEB">
        <w:rPr>
          <w:rFonts w:ascii="Arial" w:hAnsi="Arial" w:cs="Arial"/>
        </w:rPr>
        <w:t>WheelsBridge</w:t>
      </w:r>
      <w:proofErr w:type="spellEnd"/>
      <w:r w:rsidRPr="00B64FEB">
        <w:rPr>
          <w:rFonts w:ascii="Arial" w:hAnsi="Arial" w:cs="Arial"/>
        </w:rPr>
        <w:t xml:space="preserve">, Suécia) </w:t>
      </w:r>
      <w:r w:rsidR="00D35E59" w:rsidRPr="00B64FEB">
        <w:rPr>
          <w:rFonts w:ascii="Arial" w:hAnsi="Arial" w:cs="Arial"/>
        </w:rPr>
        <w:t>foi usad</w:t>
      </w:r>
      <w:r w:rsidR="00D35E59">
        <w:rPr>
          <w:rFonts w:ascii="Arial" w:hAnsi="Arial" w:cs="Arial"/>
        </w:rPr>
        <w:t>a</w:t>
      </w:r>
      <w:r w:rsidR="00D35E59" w:rsidRPr="00B64FEB">
        <w:rPr>
          <w:rFonts w:ascii="Arial" w:hAnsi="Arial" w:cs="Arial"/>
        </w:rPr>
        <w:t xml:space="preserve"> para medir mudanças na concentração local de </w:t>
      </w:r>
      <w:r w:rsidR="00D35E59">
        <w:rPr>
          <w:rFonts w:ascii="Arial" w:hAnsi="Arial" w:cs="Arial"/>
        </w:rPr>
        <w:t>células</w:t>
      </w:r>
      <w:r w:rsidR="00D35E59" w:rsidRPr="00B64FEB">
        <w:rPr>
          <w:rFonts w:ascii="Arial" w:hAnsi="Arial" w:cs="Arial"/>
        </w:rPr>
        <w:t xml:space="preserve"> vermelh</w:t>
      </w:r>
      <w:r w:rsidR="00D35E59">
        <w:rPr>
          <w:rFonts w:ascii="Arial" w:hAnsi="Arial" w:cs="Arial"/>
        </w:rPr>
        <w:t>a</w:t>
      </w:r>
      <w:r w:rsidR="00D35E59" w:rsidRPr="00B64FEB">
        <w:rPr>
          <w:rFonts w:ascii="Arial" w:hAnsi="Arial" w:cs="Arial"/>
        </w:rPr>
        <w:t>s</w:t>
      </w:r>
      <w:r w:rsidR="00D35E59">
        <w:rPr>
          <w:rFonts w:ascii="Arial" w:hAnsi="Arial" w:cs="Arial"/>
        </w:rPr>
        <w:t xml:space="preserve"> do sangue</w:t>
      </w:r>
      <w:r w:rsidR="00D35E59" w:rsidRPr="00B64FEB">
        <w:rPr>
          <w:rFonts w:ascii="Arial" w:hAnsi="Arial" w:cs="Arial"/>
        </w:rPr>
        <w:t xml:space="preserve"> (C</w:t>
      </w:r>
      <w:r w:rsidR="00D35E59">
        <w:rPr>
          <w:rFonts w:ascii="Arial" w:hAnsi="Arial" w:cs="Arial"/>
        </w:rPr>
        <w:t>CVS</w:t>
      </w:r>
      <w:r w:rsidR="00D35E59" w:rsidRPr="00B64FEB">
        <w:rPr>
          <w:rFonts w:ascii="Arial" w:hAnsi="Arial" w:cs="Arial"/>
        </w:rPr>
        <w:t>) na pele</w:t>
      </w:r>
      <w:r w:rsidR="00D35E59">
        <w:rPr>
          <w:rFonts w:ascii="Arial" w:hAnsi="Arial" w:cs="Arial"/>
        </w:rPr>
        <w:t>. Este sistema</w:t>
      </w:r>
      <w:r w:rsidR="00D35E59" w:rsidRPr="00B64FEB">
        <w:rPr>
          <w:rFonts w:ascii="Arial" w:hAnsi="Arial" w:cs="Arial"/>
        </w:rPr>
        <w:t xml:space="preserve"> </w:t>
      </w:r>
      <w:r w:rsidRPr="00B64FEB">
        <w:rPr>
          <w:rFonts w:ascii="Arial" w:hAnsi="Arial" w:cs="Arial"/>
        </w:rPr>
        <w:t xml:space="preserve">fornece informações sobre a microcirculação usando espectroscopia de luz verde de polarização </w:t>
      </w:r>
      <w:proofErr w:type="spellStart"/>
      <w:r w:rsidRPr="00B64FEB">
        <w:rPr>
          <w:rFonts w:ascii="Arial" w:hAnsi="Arial" w:cs="Arial"/>
        </w:rPr>
        <w:t>subsuperficial</w:t>
      </w:r>
      <w:proofErr w:type="spellEnd"/>
      <w:r w:rsidRPr="00B64FEB">
        <w:rPr>
          <w:rFonts w:ascii="Arial" w:hAnsi="Arial" w:cs="Arial"/>
        </w:rPr>
        <w:t xml:space="preserve"> [12]. </w:t>
      </w:r>
      <w:r>
        <w:rPr>
          <w:rFonts w:ascii="Arial" w:hAnsi="Arial" w:cs="Arial"/>
        </w:rPr>
        <w:t xml:space="preserve">Neste estudo, </w:t>
      </w:r>
      <w:r w:rsidR="00D35E59">
        <w:rPr>
          <w:rFonts w:ascii="Arial" w:hAnsi="Arial" w:cs="Arial"/>
        </w:rPr>
        <w:t>um</w:t>
      </w:r>
      <w:r>
        <w:rPr>
          <w:rFonts w:ascii="Arial" w:hAnsi="Arial" w:cs="Arial"/>
        </w:rPr>
        <w:t>a sonda</w:t>
      </w:r>
      <w:r w:rsidRPr="00B64FEB">
        <w:rPr>
          <w:rFonts w:ascii="Arial" w:hAnsi="Arial" w:cs="Arial"/>
        </w:rPr>
        <w:t xml:space="preserve"> TiVi foi colocada na região </w:t>
      </w:r>
      <w:proofErr w:type="spellStart"/>
      <w:r w:rsidRPr="00B64FEB">
        <w:rPr>
          <w:rFonts w:ascii="Arial" w:hAnsi="Arial" w:cs="Arial"/>
        </w:rPr>
        <w:t>antero</w:t>
      </w:r>
      <w:proofErr w:type="spellEnd"/>
      <w:r>
        <w:rPr>
          <w:rFonts w:ascii="Arial" w:hAnsi="Arial" w:cs="Arial"/>
        </w:rPr>
        <w:t>-</w:t>
      </w:r>
      <w:r w:rsidRPr="00B64FEB">
        <w:rPr>
          <w:rFonts w:ascii="Arial" w:hAnsi="Arial" w:cs="Arial"/>
        </w:rPr>
        <w:t>interna do pé esquerdo, um centímetro acima da articulação metatarso</w:t>
      </w:r>
      <w:r w:rsidR="00D35E59">
        <w:rPr>
          <w:rFonts w:ascii="Arial" w:hAnsi="Arial" w:cs="Arial"/>
        </w:rPr>
        <w:t>-</w:t>
      </w:r>
      <w:r w:rsidRPr="00B64FEB">
        <w:rPr>
          <w:rFonts w:ascii="Arial" w:hAnsi="Arial" w:cs="Arial"/>
        </w:rPr>
        <w:t xml:space="preserve">falângica, deixando a articulação do tornozelo livre para realizar o movimento. </w:t>
      </w:r>
      <w:r>
        <w:rPr>
          <w:rFonts w:ascii="Arial" w:hAnsi="Arial" w:cs="Arial"/>
        </w:rPr>
        <w:t>As células vermelhas do sangue</w:t>
      </w:r>
      <w:r w:rsidRPr="00B64FEB">
        <w:rPr>
          <w:rFonts w:ascii="Arial" w:hAnsi="Arial" w:cs="Arial"/>
        </w:rPr>
        <w:t xml:space="preserve"> absorvem a luz superficialmente na região do comprimento de onda verde, enquanto o tecido circundante da derme absorve menos luz, o que pode ser identificado pela separação das imagens em diferentes planos (cores verde, azul e vermelha) [13]. Com base nesse princípio, a </w:t>
      </w:r>
      <w:r w:rsidRPr="00B64FEB">
        <w:rPr>
          <w:rFonts w:ascii="Arial" w:hAnsi="Arial" w:cs="Arial"/>
        </w:rPr>
        <w:lastRenderedPageBreak/>
        <w:t>escolha da região de interesse</w:t>
      </w:r>
      <w:r w:rsidR="00C611CA">
        <w:rPr>
          <w:rFonts w:ascii="Arial" w:hAnsi="Arial" w:cs="Arial"/>
        </w:rPr>
        <w:t xml:space="preserve"> (ROI)</w:t>
      </w:r>
      <w:r w:rsidRPr="00B64FEB">
        <w:rPr>
          <w:rFonts w:ascii="Arial" w:hAnsi="Arial" w:cs="Arial"/>
        </w:rPr>
        <w:t xml:space="preserve"> para fins de quantificação </w:t>
      </w:r>
      <w:r>
        <w:rPr>
          <w:rFonts w:ascii="Arial" w:hAnsi="Arial" w:cs="Arial"/>
        </w:rPr>
        <w:t>f</w:t>
      </w:r>
      <w:r w:rsidR="00D35E59">
        <w:rPr>
          <w:rFonts w:ascii="Arial" w:hAnsi="Arial" w:cs="Arial"/>
        </w:rPr>
        <w:t xml:space="preserve">oi a região onde se verificava </w:t>
      </w:r>
      <w:r>
        <w:rPr>
          <w:rFonts w:ascii="Arial" w:hAnsi="Arial" w:cs="Arial"/>
        </w:rPr>
        <w:t>uma</w:t>
      </w:r>
      <w:r w:rsidRPr="00B64FEB">
        <w:rPr>
          <w:rFonts w:ascii="Arial" w:hAnsi="Arial" w:cs="Arial"/>
        </w:rPr>
        <w:t xml:space="preserve"> maior concentração de </w:t>
      </w:r>
      <w:r w:rsidR="00D35E59">
        <w:rPr>
          <w:rFonts w:ascii="Arial" w:hAnsi="Arial" w:cs="Arial"/>
        </w:rPr>
        <w:t>células vermelhas do sangue</w:t>
      </w:r>
      <w:r w:rsidRPr="00B64FEB">
        <w:rPr>
          <w:rFonts w:ascii="Arial" w:hAnsi="Arial" w:cs="Arial"/>
        </w:rPr>
        <w:t xml:space="preserve"> (Figura 1). Um índice médio de TiVi foi calculado a partir da mesma área da pele em cada imagem subseq</w:t>
      </w:r>
      <w:r>
        <w:rPr>
          <w:rFonts w:ascii="Arial" w:hAnsi="Arial" w:cs="Arial"/>
        </w:rPr>
        <w:t>u</w:t>
      </w:r>
      <w:r w:rsidRPr="00B64FEB">
        <w:rPr>
          <w:rFonts w:ascii="Arial" w:hAnsi="Arial" w:cs="Arial"/>
        </w:rPr>
        <w:t xml:space="preserve">ente, </w:t>
      </w:r>
      <w:r w:rsidR="00BE0A16">
        <w:rPr>
          <w:rFonts w:ascii="Arial" w:hAnsi="Arial" w:cs="Arial"/>
        </w:rPr>
        <w:t>para verificar as alterações médias</w:t>
      </w:r>
      <w:r w:rsidRPr="00B64FEB">
        <w:rPr>
          <w:rFonts w:ascii="Arial" w:hAnsi="Arial" w:cs="Arial"/>
        </w:rPr>
        <w:t xml:space="preserve"> loca</w:t>
      </w:r>
      <w:r w:rsidR="00BE0A16">
        <w:rPr>
          <w:rFonts w:ascii="Arial" w:hAnsi="Arial" w:cs="Arial"/>
        </w:rPr>
        <w:t>is</w:t>
      </w:r>
      <w:r w:rsidRPr="00B64FEB">
        <w:rPr>
          <w:rFonts w:ascii="Arial" w:hAnsi="Arial" w:cs="Arial"/>
        </w:rPr>
        <w:t xml:space="preserve"> de C</w:t>
      </w:r>
      <w:r>
        <w:rPr>
          <w:rFonts w:ascii="Arial" w:hAnsi="Arial" w:cs="Arial"/>
        </w:rPr>
        <w:t>CVS</w:t>
      </w:r>
      <w:r w:rsidR="00D35E59">
        <w:rPr>
          <w:rFonts w:ascii="Arial" w:hAnsi="Arial" w:cs="Arial"/>
        </w:rPr>
        <w:t xml:space="preserve"> ao longo das três fases. </w:t>
      </w:r>
      <w:r w:rsidRPr="00B64FEB">
        <w:rPr>
          <w:rFonts w:ascii="Arial" w:hAnsi="Arial" w:cs="Arial"/>
        </w:rPr>
        <w:t xml:space="preserve">Um sensor de reflexão </w:t>
      </w:r>
      <w:r w:rsidR="00D35E59">
        <w:rPr>
          <w:rFonts w:ascii="Arial" w:hAnsi="Arial" w:cs="Arial"/>
        </w:rPr>
        <w:t>de fotopletismografia</w:t>
      </w:r>
      <w:r w:rsidRPr="00B64FEB">
        <w:rPr>
          <w:rFonts w:ascii="Arial" w:hAnsi="Arial" w:cs="Arial"/>
        </w:rPr>
        <w:t xml:space="preserve"> (Sensor de Impulso de Volume de Sangue, PLUX </w:t>
      </w:r>
      <w:proofErr w:type="spellStart"/>
      <w:r w:rsidRPr="00B64FEB">
        <w:rPr>
          <w:rFonts w:ascii="Arial" w:hAnsi="Arial" w:cs="Arial"/>
        </w:rPr>
        <w:t>Biosignals</w:t>
      </w:r>
      <w:proofErr w:type="spellEnd"/>
      <w:r w:rsidRPr="00B64FEB">
        <w:rPr>
          <w:rFonts w:ascii="Arial" w:hAnsi="Arial" w:cs="Arial"/>
        </w:rPr>
        <w:t xml:space="preserve">, Portugal) foi utilizado exatamente no mesmo local da sonda TiVi, mas no pé </w:t>
      </w:r>
      <w:proofErr w:type="spellStart"/>
      <w:r w:rsidR="00D35E59">
        <w:rPr>
          <w:rFonts w:ascii="Arial" w:hAnsi="Arial" w:cs="Arial"/>
        </w:rPr>
        <w:t>contralateral</w:t>
      </w:r>
      <w:proofErr w:type="spellEnd"/>
      <w:r w:rsidRPr="00B64FEB">
        <w:rPr>
          <w:rFonts w:ascii="Arial" w:hAnsi="Arial" w:cs="Arial"/>
        </w:rPr>
        <w:t xml:space="preserve">. </w:t>
      </w:r>
      <w:r w:rsidR="00D35E59">
        <w:rPr>
          <w:rFonts w:ascii="Arial" w:hAnsi="Arial" w:cs="Arial"/>
        </w:rPr>
        <w:t xml:space="preserve">A </w:t>
      </w:r>
      <w:r w:rsidR="00D35E59" w:rsidRPr="00D35E59">
        <w:rPr>
          <w:rFonts w:ascii="Arial" w:hAnsi="Arial" w:cs="Arial"/>
        </w:rPr>
        <w:t>F</w:t>
      </w:r>
      <w:r w:rsidR="00D35E59">
        <w:rPr>
          <w:rFonts w:ascii="Arial" w:hAnsi="Arial" w:cs="Arial"/>
        </w:rPr>
        <w:t xml:space="preserve">PG </w:t>
      </w:r>
      <w:r w:rsidR="00D35E59" w:rsidRPr="00D35E59">
        <w:rPr>
          <w:rFonts w:ascii="Arial" w:hAnsi="Arial" w:cs="Arial"/>
        </w:rPr>
        <w:t>é uma técnica simples e prática que apresenta uma onda pulsátil aparecendo em sincronia cardíaca, o que permite a identificação da frequência de pulso (FP) [14].</w:t>
      </w:r>
      <w:r w:rsidR="00D35E59" w:rsidRPr="00B64FEB">
        <w:rPr>
          <w:rFonts w:ascii="Arial" w:hAnsi="Arial" w:cs="Arial"/>
        </w:rPr>
        <w:t xml:space="preserve"> </w:t>
      </w:r>
      <w:r w:rsidRPr="00B64FEB">
        <w:rPr>
          <w:rFonts w:ascii="Arial" w:hAnsi="Arial" w:cs="Arial"/>
        </w:rPr>
        <w:t>Para minimizar a ocorrência de artefa</w:t>
      </w:r>
      <w:r w:rsidR="00BE0A16">
        <w:rPr>
          <w:rFonts w:ascii="Arial" w:hAnsi="Arial" w:cs="Arial"/>
        </w:rPr>
        <w:t>c</w:t>
      </w:r>
      <w:r w:rsidRPr="00B64FEB">
        <w:rPr>
          <w:rFonts w:ascii="Arial" w:hAnsi="Arial" w:cs="Arial"/>
        </w:rPr>
        <w:t>tos de movimento do tecido</w:t>
      </w:r>
      <w:r w:rsidR="00D35E59">
        <w:rPr>
          <w:rFonts w:ascii="Arial" w:hAnsi="Arial" w:cs="Arial"/>
        </w:rPr>
        <w:t xml:space="preserve"> cutâneo</w:t>
      </w:r>
      <w:r w:rsidRPr="00B64FEB">
        <w:rPr>
          <w:rFonts w:ascii="Arial" w:hAnsi="Arial" w:cs="Arial"/>
        </w:rPr>
        <w:t xml:space="preserve"> </w:t>
      </w:r>
      <w:r w:rsidR="00D35E59">
        <w:rPr>
          <w:rFonts w:ascii="Arial" w:hAnsi="Arial" w:cs="Arial"/>
        </w:rPr>
        <w:t>n</w:t>
      </w:r>
      <w:r w:rsidRPr="00B64FEB">
        <w:rPr>
          <w:rFonts w:ascii="Arial" w:hAnsi="Arial" w:cs="Arial"/>
        </w:rPr>
        <w:t xml:space="preserve">a sonda, uma fita adesiva de dupla face foi usada para manter a sonda </w:t>
      </w:r>
      <w:r w:rsidR="00D35E59">
        <w:rPr>
          <w:rFonts w:ascii="Arial" w:hAnsi="Arial" w:cs="Arial"/>
        </w:rPr>
        <w:t>bem aderente</w:t>
      </w:r>
      <w:r w:rsidRPr="00B64FEB">
        <w:rPr>
          <w:rFonts w:ascii="Arial" w:hAnsi="Arial" w:cs="Arial"/>
        </w:rPr>
        <w:t xml:space="preserve"> à pele [15]. </w:t>
      </w:r>
      <w:r w:rsidR="00063169" w:rsidRPr="00063169">
        <w:rPr>
          <w:rFonts w:ascii="Arial" w:hAnsi="Arial" w:cs="Arial"/>
        </w:rPr>
        <w:t>A</w:t>
      </w:r>
      <w:r w:rsidR="00063169">
        <w:rPr>
          <w:rFonts w:ascii="Arial" w:hAnsi="Arial" w:cs="Arial"/>
        </w:rPr>
        <w:t xml:space="preserve"> influência da luz ambiente no F</w:t>
      </w:r>
      <w:r w:rsidR="00063169" w:rsidRPr="00063169">
        <w:rPr>
          <w:rFonts w:ascii="Arial" w:hAnsi="Arial" w:cs="Arial"/>
        </w:rPr>
        <w:t xml:space="preserve">PG </w:t>
      </w:r>
      <w:r w:rsidR="00063169">
        <w:rPr>
          <w:rFonts w:ascii="Arial" w:hAnsi="Arial" w:cs="Arial"/>
        </w:rPr>
        <w:t>foi mínima porque a sala esteve escura</w:t>
      </w:r>
      <w:r w:rsidR="00063169" w:rsidRPr="00063169">
        <w:rPr>
          <w:rFonts w:ascii="Arial" w:hAnsi="Arial" w:cs="Arial"/>
        </w:rPr>
        <w:t xml:space="preserve"> durante a </w:t>
      </w:r>
      <w:r w:rsidR="00063169">
        <w:rPr>
          <w:rFonts w:ascii="Arial" w:hAnsi="Arial" w:cs="Arial"/>
        </w:rPr>
        <w:t>recolha</w:t>
      </w:r>
      <w:r w:rsidR="00063169" w:rsidRPr="00063169">
        <w:rPr>
          <w:rFonts w:ascii="Arial" w:hAnsi="Arial" w:cs="Arial"/>
        </w:rPr>
        <w:t xml:space="preserve"> de dados.</w:t>
      </w:r>
    </w:p>
    <w:p w14:paraId="479CC078" w14:textId="77777777" w:rsidR="00063169" w:rsidRDefault="00B64FEB" w:rsidP="00B64FEB">
      <w:pPr>
        <w:spacing w:line="480" w:lineRule="auto"/>
        <w:jc w:val="both"/>
        <w:rPr>
          <w:rFonts w:ascii="Arial" w:hAnsi="Arial" w:cs="Arial"/>
        </w:rPr>
      </w:pPr>
      <w:r w:rsidRPr="00B64FEB">
        <w:rPr>
          <w:rFonts w:ascii="Arial" w:hAnsi="Arial" w:cs="Arial"/>
        </w:rPr>
        <w:t>Os dados da eletromiografia de superfície (</w:t>
      </w:r>
      <w:proofErr w:type="spellStart"/>
      <w:r w:rsidR="00063169">
        <w:rPr>
          <w:rFonts w:ascii="Arial" w:hAnsi="Arial" w:cs="Arial"/>
        </w:rPr>
        <w:t>s</w:t>
      </w:r>
      <w:r w:rsidRPr="00B64FEB">
        <w:rPr>
          <w:rFonts w:ascii="Arial" w:hAnsi="Arial" w:cs="Arial"/>
        </w:rPr>
        <w:t>EMG</w:t>
      </w:r>
      <w:proofErr w:type="spellEnd"/>
      <w:r w:rsidRPr="00B64FEB">
        <w:rPr>
          <w:rFonts w:ascii="Arial" w:hAnsi="Arial" w:cs="Arial"/>
        </w:rPr>
        <w:t xml:space="preserve">) foram adquiridos no </w:t>
      </w:r>
      <w:r w:rsidR="00BE0A16">
        <w:rPr>
          <w:rFonts w:ascii="Arial" w:hAnsi="Arial" w:cs="Arial"/>
        </w:rPr>
        <w:t xml:space="preserve">músculo </w:t>
      </w:r>
      <w:r w:rsidRPr="00B64FEB">
        <w:rPr>
          <w:rFonts w:ascii="Arial" w:hAnsi="Arial" w:cs="Arial"/>
        </w:rPr>
        <w:t>gastrocn</w:t>
      </w:r>
      <w:r w:rsidR="00BE0A16">
        <w:rPr>
          <w:rFonts w:ascii="Arial" w:hAnsi="Arial" w:cs="Arial"/>
        </w:rPr>
        <w:t>é</w:t>
      </w:r>
      <w:r w:rsidRPr="00B64FEB">
        <w:rPr>
          <w:rFonts w:ascii="Arial" w:hAnsi="Arial" w:cs="Arial"/>
        </w:rPr>
        <w:t xml:space="preserve">mio com dois </w:t>
      </w:r>
      <w:r w:rsidR="00BE0A16" w:rsidRPr="00B64FEB">
        <w:rPr>
          <w:rFonts w:ascii="Arial" w:hAnsi="Arial" w:cs="Arial"/>
        </w:rPr>
        <w:t>elétrodos</w:t>
      </w:r>
      <w:r w:rsidRPr="00B64FEB">
        <w:rPr>
          <w:rFonts w:ascii="Arial" w:hAnsi="Arial" w:cs="Arial"/>
        </w:rPr>
        <w:t xml:space="preserve"> ativos de 10 mm de diâmetro colocados na região d</w:t>
      </w:r>
      <w:r w:rsidR="00BE0A16">
        <w:rPr>
          <w:rFonts w:ascii="Arial" w:hAnsi="Arial" w:cs="Arial"/>
        </w:rPr>
        <w:t>o ventre muscular da região posterior da perna</w:t>
      </w:r>
      <w:r w:rsidRPr="00B64FEB">
        <w:rPr>
          <w:rFonts w:ascii="Arial" w:hAnsi="Arial" w:cs="Arial"/>
        </w:rPr>
        <w:t xml:space="preserve"> direit</w:t>
      </w:r>
      <w:r w:rsidR="00BE0A16">
        <w:rPr>
          <w:rFonts w:ascii="Arial" w:hAnsi="Arial" w:cs="Arial"/>
        </w:rPr>
        <w:t>a</w:t>
      </w:r>
      <w:r w:rsidRPr="00B64FEB">
        <w:rPr>
          <w:rFonts w:ascii="Arial" w:hAnsi="Arial" w:cs="Arial"/>
        </w:rPr>
        <w:t xml:space="preserve"> com uma distância de 20 mm entre eles, seguindo a direção das fibras musculares para garantir a máxima amplitude d</w:t>
      </w:r>
      <w:r w:rsidR="00BE0A16">
        <w:rPr>
          <w:rFonts w:ascii="Arial" w:hAnsi="Arial" w:cs="Arial"/>
        </w:rPr>
        <w:t>e</w:t>
      </w:r>
      <w:r w:rsidRPr="00B64FEB">
        <w:rPr>
          <w:rFonts w:ascii="Arial" w:hAnsi="Arial" w:cs="Arial"/>
        </w:rPr>
        <w:t xml:space="preserve"> </w:t>
      </w:r>
      <w:r w:rsidR="00BE0A16">
        <w:rPr>
          <w:rFonts w:ascii="Arial" w:hAnsi="Arial" w:cs="Arial"/>
        </w:rPr>
        <w:t>s</w:t>
      </w:r>
      <w:r w:rsidRPr="00B64FEB">
        <w:rPr>
          <w:rFonts w:ascii="Arial" w:hAnsi="Arial" w:cs="Arial"/>
        </w:rPr>
        <w:t xml:space="preserve">EMG. Um </w:t>
      </w:r>
      <w:r w:rsidR="00BE0A16" w:rsidRPr="00B64FEB">
        <w:rPr>
          <w:rFonts w:ascii="Arial" w:hAnsi="Arial" w:cs="Arial"/>
        </w:rPr>
        <w:t>elétrodo</w:t>
      </w:r>
      <w:r w:rsidRPr="00B64FEB">
        <w:rPr>
          <w:rFonts w:ascii="Arial" w:hAnsi="Arial" w:cs="Arial"/>
        </w:rPr>
        <w:t xml:space="preserve"> de referência foi colocado no maléolo interno [16-17]. A amplitude do sinal de </w:t>
      </w:r>
      <w:proofErr w:type="spellStart"/>
      <w:r w:rsidRPr="00B64FEB">
        <w:rPr>
          <w:rFonts w:ascii="Arial" w:hAnsi="Arial" w:cs="Arial"/>
        </w:rPr>
        <w:t>EMGs</w:t>
      </w:r>
      <w:proofErr w:type="spellEnd"/>
      <w:r w:rsidRPr="00B64FEB">
        <w:rPr>
          <w:rFonts w:ascii="Arial" w:hAnsi="Arial" w:cs="Arial"/>
        </w:rPr>
        <w:t xml:space="preserve"> em cada fase foi expressa como uma raiz quadrada média (</w:t>
      </w:r>
      <w:proofErr w:type="spellStart"/>
      <w:r w:rsidRPr="00B64FEB">
        <w:rPr>
          <w:rFonts w:ascii="Arial" w:hAnsi="Arial" w:cs="Arial"/>
        </w:rPr>
        <w:t>r</w:t>
      </w:r>
      <w:r w:rsidR="00BE0A16">
        <w:rPr>
          <w:rFonts w:ascii="Arial" w:hAnsi="Arial" w:cs="Arial"/>
        </w:rPr>
        <w:t>oot</w:t>
      </w:r>
      <w:proofErr w:type="spellEnd"/>
      <w:r w:rsidR="00BE0A16">
        <w:rPr>
          <w:rFonts w:ascii="Arial" w:hAnsi="Arial" w:cs="Arial"/>
        </w:rPr>
        <w:t xml:space="preserve"> </w:t>
      </w:r>
      <w:proofErr w:type="spellStart"/>
      <w:r w:rsidR="00BE0A16">
        <w:rPr>
          <w:rFonts w:ascii="Arial" w:hAnsi="Arial" w:cs="Arial"/>
        </w:rPr>
        <w:t>mean</w:t>
      </w:r>
      <w:proofErr w:type="spellEnd"/>
      <w:r w:rsidR="00BE0A16">
        <w:rPr>
          <w:rFonts w:ascii="Arial" w:hAnsi="Arial" w:cs="Arial"/>
        </w:rPr>
        <w:t xml:space="preserve"> </w:t>
      </w:r>
      <w:proofErr w:type="spellStart"/>
      <w:r w:rsidR="00BE0A16">
        <w:rPr>
          <w:rFonts w:ascii="Arial" w:hAnsi="Arial" w:cs="Arial"/>
        </w:rPr>
        <w:t>square</w:t>
      </w:r>
      <w:proofErr w:type="spellEnd"/>
      <w:r w:rsidR="00BE0A16">
        <w:rPr>
          <w:rFonts w:ascii="Arial" w:hAnsi="Arial" w:cs="Arial"/>
        </w:rPr>
        <w:t xml:space="preserve"> - </w:t>
      </w:r>
      <w:proofErr w:type="spellStart"/>
      <w:r w:rsidR="00BE0A16">
        <w:rPr>
          <w:rFonts w:ascii="Arial" w:hAnsi="Arial" w:cs="Arial"/>
        </w:rPr>
        <w:t>r</w:t>
      </w:r>
      <w:r w:rsidRPr="00B64FEB">
        <w:rPr>
          <w:rFonts w:ascii="Arial" w:hAnsi="Arial" w:cs="Arial"/>
        </w:rPr>
        <w:t>ms</w:t>
      </w:r>
      <w:proofErr w:type="spellEnd"/>
      <w:r w:rsidRPr="00B64FEB">
        <w:rPr>
          <w:rFonts w:ascii="Arial" w:hAnsi="Arial" w:cs="Arial"/>
        </w:rPr>
        <w:t xml:space="preserve">). Tanto o sensor </w:t>
      </w:r>
      <w:r w:rsidR="00BE0A16">
        <w:rPr>
          <w:rFonts w:ascii="Arial" w:hAnsi="Arial" w:cs="Arial"/>
        </w:rPr>
        <w:t>F</w:t>
      </w:r>
      <w:r w:rsidRPr="00B64FEB">
        <w:rPr>
          <w:rFonts w:ascii="Arial" w:hAnsi="Arial" w:cs="Arial"/>
        </w:rPr>
        <w:t xml:space="preserve">PG como os </w:t>
      </w:r>
      <w:r w:rsidR="00BE0A16" w:rsidRPr="00B64FEB">
        <w:rPr>
          <w:rFonts w:ascii="Arial" w:hAnsi="Arial" w:cs="Arial"/>
        </w:rPr>
        <w:t>elétrodos</w:t>
      </w:r>
      <w:r w:rsidRPr="00B64FEB">
        <w:rPr>
          <w:rFonts w:ascii="Arial" w:hAnsi="Arial" w:cs="Arial"/>
        </w:rPr>
        <w:t xml:space="preserve"> sEMG foram acoplados a uma placa de microprocessador (placa </w:t>
      </w:r>
      <w:proofErr w:type="spellStart"/>
      <w:r w:rsidRPr="00B64FEB">
        <w:rPr>
          <w:rFonts w:ascii="Arial" w:hAnsi="Arial" w:cs="Arial"/>
        </w:rPr>
        <w:t>BITalino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Plugged</w:t>
      </w:r>
      <w:proofErr w:type="spellEnd"/>
      <w:r w:rsidRPr="00B64FEB">
        <w:rPr>
          <w:rFonts w:ascii="Arial" w:hAnsi="Arial" w:cs="Arial"/>
        </w:rPr>
        <w:t xml:space="preserve">, PLUX </w:t>
      </w:r>
      <w:proofErr w:type="spellStart"/>
      <w:r w:rsidRPr="00B64FEB">
        <w:rPr>
          <w:rFonts w:ascii="Arial" w:hAnsi="Arial" w:cs="Arial"/>
        </w:rPr>
        <w:t>Biosignals</w:t>
      </w:r>
      <w:proofErr w:type="spellEnd"/>
      <w:r w:rsidRPr="00B64FEB">
        <w:rPr>
          <w:rFonts w:ascii="Arial" w:hAnsi="Arial" w:cs="Arial"/>
        </w:rPr>
        <w:t xml:space="preserve">, Portugal). O sinal </w:t>
      </w:r>
      <w:r w:rsidR="00BE0A16">
        <w:rPr>
          <w:rFonts w:ascii="Arial" w:hAnsi="Arial" w:cs="Arial"/>
        </w:rPr>
        <w:t>de F</w:t>
      </w:r>
      <w:r w:rsidRPr="00B64FEB">
        <w:rPr>
          <w:rFonts w:ascii="Arial" w:hAnsi="Arial" w:cs="Arial"/>
        </w:rPr>
        <w:t xml:space="preserve">PG foi calculado como o número de formas de onda por minuto (/ min). O fluxo sanguíneo, o sinal de </w:t>
      </w:r>
      <w:proofErr w:type="spellStart"/>
      <w:r w:rsidRPr="00B64FEB">
        <w:rPr>
          <w:rFonts w:ascii="Arial" w:hAnsi="Arial" w:cs="Arial"/>
        </w:rPr>
        <w:t>EMGs</w:t>
      </w:r>
      <w:proofErr w:type="spellEnd"/>
      <w:r w:rsidRPr="00B64FEB">
        <w:rPr>
          <w:rFonts w:ascii="Arial" w:hAnsi="Arial" w:cs="Arial"/>
        </w:rPr>
        <w:t xml:space="preserve"> e os meios </w:t>
      </w:r>
      <w:r w:rsidR="00BE0A16">
        <w:rPr>
          <w:rFonts w:ascii="Arial" w:hAnsi="Arial" w:cs="Arial"/>
        </w:rPr>
        <w:t>F</w:t>
      </w:r>
      <w:r w:rsidRPr="00B64FEB">
        <w:rPr>
          <w:rFonts w:ascii="Arial" w:hAnsi="Arial" w:cs="Arial"/>
        </w:rPr>
        <w:t xml:space="preserve">R foram calculados em cada fase. </w:t>
      </w:r>
    </w:p>
    <w:p w14:paraId="07414127" w14:textId="5B7F7E2A" w:rsidR="00B64FEB" w:rsidRPr="00B64FEB" w:rsidRDefault="00B64FEB" w:rsidP="00B64FEB">
      <w:pPr>
        <w:spacing w:line="480" w:lineRule="auto"/>
        <w:jc w:val="both"/>
        <w:rPr>
          <w:rFonts w:ascii="Arial" w:hAnsi="Arial" w:cs="Arial"/>
        </w:rPr>
      </w:pPr>
      <w:r w:rsidRPr="00B64FEB">
        <w:rPr>
          <w:rFonts w:ascii="Arial" w:hAnsi="Arial" w:cs="Arial"/>
        </w:rPr>
        <w:t xml:space="preserve">Todos os dados foram analisados ​​utilizando um programa customizado escrito em </w:t>
      </w:r>
      <w:proofErr w:type="spellStart"/>
      <w:r w:rsidRPr="00B64FEB">
        <w:rPr>
          <w:rFonts w:ascii="Arial" w:hAnsi="Arial" w:cs="Arial"/>
        </w:rPr>
        <w:t>MatLab</w:t>
      </w:r>
      <w:proofErr w:type="spellEnd"/>
      <w:r w:rsidRPr="00B64FEB">
        <w:rPr>
          <w:rFonts w:ascii="Arial" w:hAnsi="Arial" w:cs="Arial"/>
        </w:rPr>
        <w:t xml:space="preserve"> (</w:t>
      </w:r>
      <w:proofErr w:type="spellStart"/>
      <w:r w:rsidRPr="00B64FEB">
        <w:rPr>
          <w:rFonts w:ascii="Arial" w:hAnsi="Arial" w:cs="Arial"/>
        </w:rPr>
        <w:t>Mathworks</w:t>
      </w:r>
      <w:proofErr w:type="spellEnd"/>
      <w:r w:rsidRPr="00B64FEB">
        <w:rPr>
          <w:rFonts w:ascii="Arial" w:hAnsi="Arial" w:cs="Arial"/>
        </w:rPr>
        <w:t xml:space="preserve"> </w:t>
      </w:r>
      <w:proofErr w:type="spellStart"/>
      <w:r w:rsidRPr="00B64FEB">
        <w:rPr>
          <w:rFonts w:ascii="Arial" w:hAnsi="Arial" w:cs="Arial"/>
        </w:rPr>
        <w:t>Inc</w:t>
      </w:r>
      <w:proofErr w:type="spellEnd"/>
      <w:r w:rsidRPr="00B64FEB">
        <w:rPr>
          <w:rFonts w:ascii="Arial" w:hAnsi="Arial" w:cs="Arial"/>
        </w:rPr>
        <w:t>., EUA).</w:t>
      </w:r>
      <w:r w:rsidR="00063169">
        <w:rPr>
          <w:rFonts w:ascii="Arial" w:hAnsi="Arial" w:cs="Arial"/>
        </w:rPr>
        <w:t xml:space="preserve"> </w:t>
      </w:r>
      <w:r w:rsidRPr="00B64FEB">
        <w:rPr>
          <w:rFonts w:ascii="Arial" w:hAnsi="Arial" w:cs="Arial"/>
        </w:rPr>
        <w:t xml:space="preserve">O teste dos postos sinalizados de </w:t>
      </w:r>
      <w:proofErr w:type="spellStart"/>
      <w:r w:rsidRPr="00B64FEB">
        <w:rPr>
          <w:rFonts w:ascii="Arial" w:hAnsi="Arial" w:cs="Arial"/>
        </w:rPr>
        <w:t>Wilcoxon</w:t>
      </w:r>
      <w:proofErr w:type="spellEnd"/>
      <w:r w:rsidRPr="00B64FEB">
        <w:rPr>
          <w:rFonts w:ascii="Arial" w:hAnsi="Arial" w:cs="Arial"/>
        </w:rPr>
        <w:t xml:space="preserve"> foi utilizado para as comparações de fas</w:t>
      </w:r>
      <w:r w:rsidR="00063169">
        <w:rPr>
          <w:rFonts w:ascii="Arial" w:hAnsi="Arial" w:cs="Arial"/>
        </w:rPr>
        <w:t>es e adotou-se um valor de p</w:t>
      </w:r>
      <w:r w:rsidR="00E21DAE">
        <w:rPr>
          <w:rFonts w:ascii="Arial" w:hAnsi="Arial" w:cs="Arial"/>
        </w:rPr>
        <w:t>&lt;0.</w:t>
      </w:r>
      <w:r w:rsidRPr="00B64FEB">
        <w:rPr>
          <w:rFonts w:ascii="Arial" w:hAnsi="Arial" w:cs="Arial"/>
        </w:rPr>
        <w:t>05.</w:t>
      </w:r>
    </w:p>
    <w:p w14:paraId="11FBF9C0" w14:textId="77777777" w:rsidR="00B64FEB" w:rsidRPr="00B64FEB" w:rsidRDefault="00B64FEB" w:rsidP="00950063">
      <w:pPr>
        <w:spacing w:line="480" w:lineRule="auto"/>
        <w:jc w:val="both"/>
        <w:rPr>
          <w:rFonts w:ascii="Arial" w:hAnsi="Arial" w:cs="Arial"/>
          <w:b/>
        </w:rPr>
      </w:pPr>
    </w:p>
    <w:p w14:paraId="2766B56C" w14:textId="77777777" w:rsidR="004832ED" w:rsidRPr="00C611CA" w:rsidRDefault="004832ED" w:rsidP="00950063">
      <w:pPr>
        <w:spacing w:line="480" w:lineRule="auto"/>
        <w:jc w:val="both"/>
        <w:rPr>
          <w:rFonts w:ascii="Arial" w:hAnsi="Arial" w:cs="Arial"/>
        </w:rPr>
      </w:pPr>
    </w:p>
    <w:p w14:paraId="45A8CCA8" w14:textId="7F88E2D6" w:rsidR="00BE0A16" w:rsidRPr="00BE0A16" w:rsidRDefault="00BE0A16" w:rsidP="00BE0A16">
      <w:pPr>
        <w:rPr>
          <w:rFonts w:ascii="Arial" w:hAnsi="Arial" w:cs="Arial"/>
          <w:b/>
        </w:rPr>
      </w:pPr>
      <w:r w:rsidRPr="00BE0A16">
        <w:rPr>
          <w:rFonts w:ascii="Arial" w:hAnsi="Arial" w:cs="Arial"/>
          <w:b/>
        </w:rPr>
        <w:t>Resultados e Discussão</w:t>
      </w:r>
    </w:p>
    <w:p w14:paraId="4D564573" w14:textId="18757CD8" w:rsidR="00063169" w:rsidRDefault="00063169" w:rsidP="00BE0A16">
      <w:pPr>
        <w:spacing w:line="480" w:lineRule="auto"/>
        <w:jc w:val="both"/>
        <w:rPr>
          <w:rFonts w:ascii="Arial" w:hAnsi="Arial" w:cs="Arial"/>
        </w:rPr>
      </w:pPr>
      <w:r w:rsidRPr="00063169">
        <w:rPr>
          <w:rFonts w:ascii="Arial" w:hAnsi="Arial" w:cs="Arial"/>
        </w:rPr>
        <w:t>Um índice médio de TiVi foi obtido de cada imagem, em cada fase. Na fase 2, os C</w:t>
      </w:r>
      <w:r>
        <w:rPr>
          <w:rFonts w:ascii="Arial" w:hAnsi="Arial" w:cs="Arial"/>
        </w:rPr>
        <w:t>CVS</w:t>
      </w:r>
      <w:r w:rsidRPr="00063169">
        <w:rPr>
          <w:rFonts w:ascii="Arial" w:hAnsi="Arial" w:cs="Arial"/>
        </w:rPr>
        <w:t xml:space="preserve"> diminuíram significativamente (p = 0,016) quando comparados à fase 1 (tabela 1). Este resultado está de acordo com estudos anteriores sobre a microcirculação do pé utilizando </w:t>
      </w:r>
      <w:r>
        <w:rPr>
          <w:rFonts w:ascii="Arial" w:hAnsi="Arial" w:cs="Arial"/>
        </w:rPr>
        <w:t>F</w:t>
      </w:r>
      <w:r w:rsidRPr="00063169">
        <w:rPr>
          <w:rFonts w:ascii="Arial" w:hAnsi="Arial" w:cs="Arial"/>
        </w:rPr>
        <w:t xml:space="preserve">PG, sugerindo que a atividade muscular da </w:t>
      </w:r>
      <w:r>
        <w:rPr>
          <w:rFonts w:ascii="Arial" w:hAnsi="Arial" w:cs="Arial"/>
        </w:rPr>
        <w:t>região posterior da perna</w:t>
      </w:r>
      <w:r w:rsidRPr="00063169">
        <w:rPr>
          <w:rFonts w:ascii="Arial" w:hAnsi="Arial" w:cs="Arial"/>
        </w:rPr>
        <w:t xml:space="preserve"> na posição em pé</w:t>
      </w:r>
      <w:r>
        <w:rPr>
          <w:rFonts w:ascii="Arial" w:hAnsi="Arial" w:cs="Arial"/>
        </w:rPr>
        <w:t>,</w:t>
      </w:r>
      <w:r w:rsidRPr="00063169">
        <w:rPr>
          <w:rFonts w:ascii="Arial" w:hAnsi="Arial" w:cs="Arial"/>
        </w:rPr>
        <w:t xml:space="preserve"> diminui a perfusão sanguínea na região do pé [15]. Outros estudos indicam que essa resposta é devida ao reflexo </w:t>
      </w:r>
      <w:proofErr w:type="spellStart"/>
      <w:r w:rsidRPr="00063169">
        <w:rPr>
          <w:rFonts w:ascii="Arial" w:hAnsi="Arial" w:cs="Arial"/>
        </w:rPr>
        <w:t>venoarterial</w:t>
      </w:r>
      <w:proofErr w:type="spellEnd"/>
      <w:r w:rsidRPr="00063169">
        <w:rPr>
          <w:rFonts w:ascii="Arial" w:hAnsi="Arial" w:cs="Arial"/>
        </w:rPr>
        <w:t xml:space="preserve"> (ou reflexo de proteção do edema) que reage à resposta vasodilatadora a partir da posição ereta [18]. Na presença da atividade iniciada, as variações entre os momentos de carga e a ausência do pé do chão, requer mecanismos que mantenham a estabilidade do volume sanguíneo, não permitindo, por um lado, que o volume aumente demais n</w:t>
      </w:r>
      <w:r>
        <w:rPr>
          <w:rFonts w:ascii="Arial" w:hAnsi="Arial" w:cs="Arial"/>
        </w:rPr>
        <w:t>a</w:t>
      </w:r>
      <w:r w:rsidRPr="00063169">
        <w:rPr>
          <w:rFonts w:ascii="Arial" w:hAnsi="Arial" w:cs="Arial"/>
        </w:rPr>
        <w:t xml:space="preserve"> extremidade do membro inferior, garantindo</w:t>
      </w:r>
      <w:r>
        <w:rPr>
          <w:rFonts w:ascii="Arial" w:hAnsi="Arial" w:cs="Arial"/>
        </w:rPr>
        <w:t xml:space="preserve"> no entanto </w:t>
      </w:r>
      <w:r w:rsidRPr="00063169">
        <w:rPr>
          <w:rFonts w:ascii="Arial" w:hAnsi="Arial" w:cs="Arial"/>
        </w:rPr>
        <w:t xml:space="preserve">o fluxo necessário à atividade muscular [19-20]. Como </w:t>
      </w:r>
      <w:r>
        <w:rPr>
          <w:rFonts w:ascii="Arial" w:hAnsi="Arial" w:cs="Arial"/>
        </w:rPr>
        <w:t>se verifica</w:t>
      </w:r>
      <w:r w:rsidRPr="00063169">
        <w:rPr>
          <w:rFonts w:ascii="Arial" w:hAnsi="Arial" w:cs="Arial"/>
        </w:rPr>
        <w:t xml:space="preserve"> na fase 3 (tabela 1) este fluxo é rapidamente controlado com um retorno rápido aos valores normais </w:t>
      </w:r>
      <w:r>
        <w:rPr>
          <w:rFonts w:ascii="Arial" w:hAnsi="Arial" w:cs="Arial"/>
        </w:rPr>
        <w:t>dentro da duração desta fase (p</w:t>
      </w:r>
      <w:r w:rsidRPr="00063169">
        <w:rPr>
          <w:rFonts w:ascii="Arial" w:hAnsi="Arial" w:cs="Arial"/>
        </w:rPr>
        <w:t>=0,113). Na posição em pé, a ausência de mecanismos reguladores permitiria o preenchimento dos vasos dos pés entre 300 e 800 ml, correspondendo ao deslocamento gravitacional do sangue, de modo que, em indivíduos saudáveis, esse é um fenômeno preventivo [20].</w:t>
      </w:r>
    </w:p>
    <w:p w14:paraId="6E432450" w14:textId="2A818629" w:rsidR="00063169" w:rsidRDefault="00063169" w:rsidP="00BE0A16">
      <w:pPr>
        <w:spacing w:line="480" w:lineRule="auto"/>
        <w:jc w:val="both"/>
        <w:rPr>
          <w:rFonts w:ascii="Arial" w:hAnsi="Arial" w:cs="Arial"/>
        </w:rPr>
      </w:pPr>
      <w:r w:rsidRPr="00063169">
        <w:rPr>
          <w:rFonts w:ascii="Arial" w:hAnsi="Arial" w:cs="Arial"/>
        </w:rPr>
        <w:t xml:space="preserve">Não foi possível ler o </w:t>
      </w:r>
      <w:r>
        <w:rPr>
          <w:rFonts w:ascii="Arial" w:hAnsi="Arial" w:cs="Arial"/>
        </w:rPr>
        <w:t>F</w:t>
      </w:r>
      <w:r w:rsidRPr="00063169">
        <w:rPr>
          <w:rFonts w:ascii="Arial" w:hAnsi="Arial" w:cs="Arial"/>
        </w:rPr>
        <w:t>PG durante a fase 2, já que o impacto do pé no chão causou muitos artefa</w:t>
      </w:r>
      <w:r>
        <w:rPr>
          <w:rFonts w:ascii="Arial" w:hAnsi="Arial" w:cs="Arial"/>
        </w:rPr>
        <w:t>c</w:t>
      </w:r>
      <w:r w:rsidRPr="00063169">
        <w:rPr>
          <w:rFonts w:ascii="Arial" w:hAnsi="Arial" w:cs="Arial"/>
        </w:rPr>
        <w:t xml:space="preserve">tos. No entanto, conseguimos correlacionar a </w:t>
      </w:r>
      <w:r>
        <w:rPr>
          <w:rFonts w:ascii="Arial" w:hAnsi="Arial" w:cs="Arial"/>
        </w:rPr>
        <w:t>FPG (UA) e a Frequência de P</w:t>
      </w:r>
      <w:r w:rsidRPr="00063169">
        <w:rPr>
          <w:rFonts w:ascii="Arial" w:hAnsi="Arial" w:cs="Arial"/>
        </w:rPr>
        <w:t>ulso entre a Fase 1</w:t>
      </w:r>
      <w:r>
        <w:rPr>
          <w:rFonts w:ascii="Arial" w:hAnsi="Arial" w:cs="Arial"/>
        </w:rPr>
        <w:t xml:space="preserve"> e a Fase 3 (Tabela 1) onde observá</w:t>
      </w:r>
      <w:r w:rsidRPr="00063169">
        <w:rPr>
          <w:rFonts w:ascii="Arial" w:hAnsi="Arial" w:cs="Arial"/>
        </w:rPr>
        <w:t xml:space="preserve">mos diferenças significativas </w:t>
      </w:r>
      <w:r>
        <w:rPr>
          <w:rFonts w:ascii="Arial" w:hAnsi="Arial" w:cs="Arial"/>
        </w:rPr>
        <w:t xml:space="preserve">quer </w:t>
      </w:r>
      <w:proofErr w:type="spellStart"/>
      <w:r>
        <w:rPr>
          <w:rFonts w:ascii="Arial" w:hAnsi="Arial" w:cs="Arial"/>
        </w:rPr>
        <w:t>para</w:t>
      </w:r>
      <w:r w:rsidRPr="00063169">
        <w:rPr>
          <w:rFonts w:ascii="Arial" w:hAnsi="Arial" w:cs="Arial"/>
        </w:rPr>
        <w:t>os</w:t>
      </w:r>
      <w:proofErr w:type="spellEnd"/>
      <w:r w:rsidRPr="00063169">
        <w:rPr>
          <w:rFonts w:ascii="Arial" w:hAnsi="Arial" w:cs="Arial"/>
        </w:rPr>
        <w:t xml:space="preserve"> valores de </w:t>
      </w:r>
      <w:r>
        <w:rPr>
          <w:rFonts w:ascii="Arial" w:hAnsi="Arial" w:cs="Arial"/>
        </w:rPr>
        <w:t>F</w:t>
      </w:r>
      <w:r w:rsidRPr="00063169">
        <w:rPr>
          <w:rFonts w:ascii="Arial" w:hAnsi="Arial" w:cs="Arial"/>
        </w:rPr>
        <w:t xml:space="preserve">PG (p = 0,016) </w:t>
      </w:r>
      <w:r>
        <w:rPr>
          <w:rFonts w:ascii="Arial" w:hAnsi="Arial" w:cs="Arial"/>
        </w:rPr>
        <w:t>qu</w:t>
      </w:r>
      <w:r w:rsidRPr="00063169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Pr="00063169">
        <w:rPr>
          <w:rFonts w:ascii="Arial" w:hAnsi="Arial" w:cs="Arial"/>
        </w:rPr>
        <w:t xml:space="preserve"> para a </w:t>
      </w:r>
      <w:r>
        <w:rPr>
          <w:rFonts w:ascii="Arial" w:hAnsi="Arial" w:cs="Arial"/>
        </w:rPr>
        <w:t>F</w:t>
      </w:r>
      <w:r w:rsidRPr="00063169">
        <w:rPr>
          <w:rFonts w:ascii="Arial" w:hAnsi="Arial" w:cs="Arial"/>
        </w:rPr>
        <w:t xml:space="preserve">requência de </w:t>
      </w:r>
      <w:r>
        <w:rPr>
          <w:rFonts w:ascii="Arial" w:hAnsi="Arial" w:cs="Arial"/>
        </w:rPr>
        <w:t>Pulso (</w:t>
      </w:r>
      <w:r w:rsidRPr="00063169">
        <w:rPr>
          <w:rFonts w:ascii="Arial" w:hAnsi="Arial" w:cs="Arial"/>
        </w:rPr>
        <w:t xml:space="preserve">p=0,005) (tabela 1). Esse aumento foi observado em todos os sujeitos, com exceção de um que manteve o PR sempre com os mesmos valores. Quando investigamos os motivos dessa variação, encontramos apenas fatores cognitivos relacionados à atenção, uma vez que todos os sujeitos estavam muito atentos durante o protocolo e, principalmente, nas mudanças entre as fases [21-22]. Para explicar as diferenças encontradas na amplitude </w:t>
      </w:r>
      <w:r w:rsidRPr="00063169">
        <w:rPr>
          <w:rFonts w:ascii="Arial" w:hAnsi="Arial" w:cs="Arial"/>
        </w:rPr>
        <w:lastRenderedPageBreak/>
        <w:t xml:space="preserve">da onda </w:t>
      </w:r>
      <w:r>
        <w:rPr>
          <w:rFonts w:ascii="Arial" w:hAnsi="Arial" w:cs="Arial"/>
        </w:rPr>
        <w:t>F</w:t>
      </w:r>
      <w:r w:rsidRPr="00063169">
        <w:rPr>
          <w:rFonts w:ascii="Arial" w:hAnsi="Arial" w:cs="Arial"/>
        </w:rPr>
        <w:t>PG</w:t>
      </w:r>
      <w:r>
        <w:rPr>
          <w:rFonts w:ascii="Arial" w:hAnsi="Arial" w:cs="Arial"/>
        </w:rPr>
        <w:t xml:space="preserve"> na fase 3, encontrá</w:t>
      </w:r>
      <w:r w:rsidRPr="00063169">
        <w:rPr>
          <w:rFonts w:ascii="Arial" w:hAnsi="Arial" w:cs="Arial"/>
        </w:rPr>
        <w:t>mos um estudo que relatou um aumento rápido e transitório dos picos de fluxo sanguíneo, em aproximadamente cinco ciclos cardíacos, em humanos jovens e saudáveis ​​durante o exercício aeróbico [3].</w:t>
      </w:r>
    </w:p>
    <w:p w14:paraId="20D4F398" w14:textId="77777777" w:rsidR="00063169" w:rsidRDefault="00063169" w:rsidP="00BE0A16">
      <w:pPr>
        <w:spacing w:line="480" w:lineRule="auto"/>
        <w:jc w:val="both"/>
        <w:rPr>
          <w:rFonts w:ascii="Arial" w:hAnsi="Arial" w:cs="Arial"/>
        </w:rPr>
      </w:pPr>
    </w:p>
    <w:p w14:paraId="75C5BE7B" w14:textId="75996A00" w:rsidR="00BE0A16" w:rsidRPr="00BE0A16" w:rsidRDefault="00063169" w:rsidP="00BE0A1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resultados do</w:t>
      </w:r>
      <w:r w:rsidR="00BE0A16" w:rsidRPr="00BE0A16">
        <w:rPr>
          <w:rFonts w:ascii="Arial" w:hAnsi="Arial" w:cs="Arial"/>
        </w:rPr>
        <w:t xml:space="preserve"> </w:t>
      </w:r>
      <w:r w:rsidR="00C1072A">
        <w:rPr>
          <w:rFonts w:ascii="Arial" w:hAnsi="Arial" w:cs="Arial"/>
        </w:rPr>
        <w:t>s</w:t>
      </w:r>
      <w:r w:rsidR="00BE0A16" w:rsidRPr="00BE0A16">
        <w:rPr>
          <w:rFonts w:ascii="Arial" w:hAnsi="Arial" w:cs="Arial"/>
        </w:rPr>
        <w:t xml:space="preserve">EMG </w:t>
      </w:r>
      <w:r w:rsidR="00C1072A">
        <w:rPr>
          <w:rFonts w:ascii="Arial" w:hAnsi="Arial" w:cs="Arial"/>
        </w:rPr>
        <w:t xml:space="preserve">dos </w:t>
      </w:r>
      <w:r w:rsidR="004F5519">
        <w:rPr>
          <w:rFonts w:ascii="Arial" w:hAnsi="Arial" w:cs="Arial"/>
        </w:rPr>
        <w:t>gastrocnémios</w:t>
      </w:r>
      <w:r w:rsidR="00BE0A16" w:rsidRPr="00BE0A16">
        <w:rPr>
          <w:rFonts w:ascii="Arial" w:hAnsi="Arial" w:cs="Arial"/>
        </w:rPr>
        <w:t xml:space="preserve"> </w:t>
      </w:r>
      <w:r w:rsidR="00C1072A">
        <w:rPr>
          <w:rFonts w:ascii="Arial" w:hAnsi="Arial" w:cs="Arial"/>
        </w:rPr>
        <w:t>apresentaram</w:t>
      </w:r>
      <w:r w:rsidR="00BE0A16" w:rsidRPr="00BE0A16">
        <w:rPr>
          <w:rFonts w:ascii="Arial" w:hAnsi="Arial" w:cs="Arial"/>
        </w:rPr>
        <w:t xml:space="preserve"> um aumento signif</w:t>
      </w:r>
      <w:r>
        <w:rPr>
          <w:rFonts w:ascii="Arial" w:hAnsi="Arial" w:cs="Arial"/>
        </w:rPr>
        <w:t>icativo durante a fase 2 (p=</w:t>
      </w:r>
      <w:r w:rsidR="00E21DAE">
        <w:rPr>
          <w:rFonts w:ascii="Arial" w:hAnsi="Arial" w:cs="Arial"/>
        </w:rPr>
        <w:t>0.</w:t>
      </w:r>
      <w:r w:rsidR="00BE0A16" w:rsidRPr="00BE0A16">
        <w:rPr>
          <w:rFonts w:ascii="Arial" w:hAnsi="Arial" w:cs="Arial"/>
        </w:rPr>
        <w:t xml:space="preserve">003), </w:t>
      </w:r>
      <w:r>
        <w:rPr>
          <w:rFonts w:ascii="Arial" w:hAnsi="Arial" w:cs="Arial"/>
        </w:rPr>
        <w:t>sugerindo</w:t>
      </w:r>
      <w:r w:rsidR="00BE0A16" w:rsidRPr="00BE0A16">
        <w:rPr>
          <w:rFonts w:ascii="Arial" w:hAnsi="Arial" w:cs="Arial"/>
        </w:rPr>
        <w:t xml:space="preserve"> </w:t>
      </w:r>
      <w:r w:rsidR="00C1072A">
        <w:rPr>
          <w:rFonts w:ascii="Arial" w:hAnsi="Arial" w:cs="Arial"/>
        </w:rPr>
        <w:t xml:space="preserve">a </w:t>
      </w:r>
      <w:r w:rsidR="00BE0A16" w:rsidRPr="00BE0A16">
        <w:rPr>
          <w:rFonts w:ascii="Arial" w:hAnsi="Arial" w:cs="Arial"/>
        </w:rPr>
        <w:t xml:space="preserve">sua contribuição durante o ciclo da marcha, relacionado </w:t>
      </w:r>
      <w:r w:rsidR="00C1072A">
        <w:rPr>
          <w:rFonts w:ascii="Arial" w:hAnsi="Arial" w:cs="Arial"/>
        </w:rPr>
        <w:t xml:space="preserve">com </w:t>
      </w:r>
      <w:r w:rsidR="00BE0A16" w:rsidRPr="00BE0A16">
        <w:rPr>
          <w:rFonts w:ascii="Arial" w:hAnsi="Arial" w:cs="Arial"/>
        </w:rPr>
        <w:t>o recrutamento gradual e alternado de unidades motoras. No entanto, ao comparar a fase 3 (recuperação) com o início (fase 1), verificamos que a atividade muscular ainda é si</w:t>
      </w:r>
      <w:r>
        <w:rPr>
          <w:rFonts w:ascii="Arial" w:hAnsi="Arial" w:cs="Arial"/>
        </w:rPr>
        <w:t>gnificativamente elevada (p=</w:t>
      </w:r>
      <w:r w:rsidR="00E21DAE">
        <w:rPr>
          <w:rFonts w:ascii="Arial" w:hAnsi="Arial" w:cs="Arial"/>
        </w:rPr>
        <w:t>0.</w:t>
      </w:r>
      <w:r w:rsidR="00BE0A16" w:rsidRPr="00BE0A16">
        <w:rPr>
          <w:rFonts w:ascii="Arial" w:hAnsi="Arial" w:cs="Arial"/>
        </w:rPr>
        <w:t>010), provavelmente devido à manutenção de um t</w:t>
      </w:r>
      <w:r w:rsidR="00C1072A">
        <w:rPr>
          <w:rFonts w:ascii="Arial" w:hAnsi="Arial" w:cs="Arial"/>
        </w:rPr>
        <w:t>ó</w:t>
      </w:r>
      <w:r w:rsidR="00BE0A16" w:rsidRPr="00BE0A16">
        <w:rPr>
          <w:rFonts w:ascii="Arial" w:hAnsi="Arial" w:cs="Arial"/>
        </w:rPr>
        <w:t>nus ​​postural</w:t>
      </w:r>
      <w:r w:rsidR="00C10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fisiológico elevado</w:t>
      </w:r>
      <w:r w:rsidR="00BE0A16" w:rsidRPr="00BE0A16">
        <w:rPr>
          <w:rFonts w:ascii="Arial" w:hAnsi="Arial" w:cs="Arial"/>
        </w:rPr>
        <w:t>. O músculo gastrocn</w:t>
      </w:r>
      <w:r w:rsidR="007110B9">
        <w:rPr>
          <w:rFonts w:ascii="Arial" w:hAnsi="Arial" w:cs="Arial"/>
        </w:rPr>
        <w:t>é</w:t>
      </w:r>
      <w:r w:rsidR="00BE0A16" w:rsidRPr="00BE0A16">
        <w:rPr>
          <w:rFonts w:ascii="Arial" w:hAnsi="Arial" w:cs="Arial"/>
        </w:rPr>
        <w:t>mio é considerado um dos músculos mais importantes no controle funcional e estabilização da posição em pé</w:t>
      </w:r>
      <w:r w:rsidR="007110B9">
        <w:rPr>
          <w:rFonts w:ascii="Arial" w:hAnsi="Arial" w:cs="Arial"/>
        </w:rPr>
        <w:t>,</w:t>
      </w:r>
      <w:r w:rsidR="00BE0A16" w:rsidRPr="00BE0A16">
        <w:rPr>
          <w:rFonts w:ascii="Arial" w:hAnsi="Arial" w:cs="Arial"/>
        </w:rPr>
        <w:t xml:space="preserve"> com referência a padrões de sinal de base natural e oscilação diferencial determinantes</w:t>
      </w:r>
      <w:r w:rsidR="007110B9">
        <w:rPr>
          <w:rFonts w:ascii="Arial" w:hAnsi="Arial" w:cs="Arial"/>
        </w:rPr>
        <w:t xml:space="preserve">, mesmo durante </w:t>
      </w:r>
      <w:r w:rsidR="00BE0A16" w:rsidRPr="00BE0A16">
        <w:rPr>
          <w:rFonts w:ascii="Arial" w:hAnsi="Arial" w:cs="Arial"/>
        </w:rPr>
        <w:t>o repouso muscular [23]. Encontr</w:t>
      </w:r>
      <w:r w:rsidR="007110B9">
        <w:rPr>
          <w:rFonts w:ascii="Arial" w:hAnsi="Arial" w:cs="Arial"/>
        </w:rPr>
        <w:t>á</w:t>
      </w:r>
      <w:r w:rsidR="00BE0A16" w:rsidRPr="00BE0A16">
        <w:rPr>
          <w:rFonts w:ascii="Arial" w:hAnsi="Arial" w:cs="Arial"/>
        </w:rPr>
        <w:t xml:space="preserve">mos dois estudos que abordam </w:t>
      </w:r>
      <w:r w:rsidR="007110B9">
        <w:rPr>
          <w:rFonts w:ascii="Arial" w:hAnsi="Arial" w:cs="Arial"/>
        </w:rPr>
        <w:t xml:space="preserve">a </w:t>
      </w:r>
      <w:r w:rsidR="00BE0A16" w:rsidRPr="00BE0A16">
        <w:rPr>
          <w:rFonts w:ascii="Arial" w:hAnsi="Arial" w:cs="Arial"/>
        </w:rPr>
        <w:t xml:space="preserve">rigidez muscular e </w:t>
      </w:r>
      <w:r w:rsidR="007110B9">
        <w:rPr>
          <w:rFonts w:ascii="Arial" w:hAnsi="Arial" w:cs="Arial"/>
        </w:rPr>
        <w:t xml:space="preserve">o </w:t>
      </w:r>
      <w:r w:rsidR="00BE0A16" w:rsidRPr="00BE0A16">
        <w:rPr>
          <w:rFonts w:ascii="Arial" w:hAnsi="Arial" w:cs="Arial"/>
        </w:rPr>
        <w:t>t</w:t>
      </w:r>
      <w:r w:rsidR="007110B9">
        <w:rPr>
          <w:rFonts w:ascii="Arial" w:hAnsi="Arial" w:cs="Arial"/>
        </w:rPr>
        <w:t>ó</w:t>
      </w:r>
      <w:r w:rsidR="00BE0A16" w:rsidRPr="00BE0A16">
        <w:rPr>
          <w:rFonts w:ascii="Arial" w:hAnsi="Arial" w:cs="Arial"/>
        </w:rPr>
        <w:t>nus ​​após o exercício e</w:t>
      </w:r>
      <w:r w:rsidR="007110B9">
        <w:rPr>
          <w:rFonts w:ascii="Arial" w:hAnsi="Arial" w:cs="Arial"/>
        </w:rPr>
        <w:t>, n</w:t>
      </w:r>
      <w:r w:rsidR="00BE0A16" w:rsidRPr="00BE0A16">
        <w:rPr>
          <w:rFonts w:ascii="Arial" w:hAnsi="Arial" w:cs="Arial"/>
        </w:rPr>
        <w:t xml:space="preserve">um </w:t>
      </w:r>
      <w:r w:rsidR="007110B9">
        <w:rPr>
          <w:rFonts w:ascii="Arial" w:hAnsi="Arial" w:cs="Arial"/>
        </w:rPr>
        <w:t xml:space="preserve">dos </w:t>
      </w:r>
      <w:r w:rsidR="00BE0A16" w:rsidRPr="00BE0A16">
        <w:rPr>
          <w:rFonts w:ascii="Arial" w:hAnsi="Arial" w:cs="Arial"/>
        </w:rPr>
        <w:t>estudo</w:t>
      </w:r>
      <w:r w:rsidR="007110B9">
        <w:rPr>
          <w:rFonts w:ascii="Arial" w:hAnsi="Arial" w:cs="Arial"/>
        </w:rPr>
        <w:t>s</w:t>
      </w:r>
      <w:r w:rsidR="00BE0A16" w:rsidRPr="00BE0A16">
        <w:rPr>
          <w:rFonts w:ascii="Arial" w:hAnsi="Arial" w:cs="Arial"/>
        </w:rPr>
        <w:t xml:space="preserve"> as diferenças foram registradas em 5 minutos após o término do exercício [24]. No segundo estudo, foram encontrados </w:t>
      </w:r>
      <w:r w:rsidRPr="00BE0A16">
        <w:rPr>
          <w:rFonts w:ascii="Arial" w:hAnsi="Arial" w:cs="Arial"/>
        </w:rPr>
        <w:t xml:space="preserve">diferentes resultados </w:t>
      </w:r>
      <w:r w:rsidR="00BE0A16" w:rsidRPr="00BE0A16">
        <w:rPr>
          <w:rFonts w:ascii="Arial" w:hAnsi="Arial" w:cs="Arial"/>
        </w:rPr>
        <w:t>para dois grupos que realizaram diferentes exercícios</w:t>
      </w:r>
      <w:r>
        <w:rPr>
          <w:rFonts w:ascii="Arial" w:hAnsi="Arial" w:cs="Arial"/>
        </w:rPr>
        <w:t>,</w:t>
      </w:r>
      <w:r w:rsidR="007110B9">
        <w:rPr>
          <w:rFonts w:ascii="Arial" w:hAnsi="Arial" w:cs="Arial"/>
        </w:rPr>
        <w:t xml:space="preserve"> com um </w:t>
      </w:r>
      <w:r w:rsidR="00BE0A16" w:rsidRPr="00BE0A16">
        <w:rPr>
          <w:rFonts w:ascii="Arial" w:hAnsi="Arial" w:cs="Arial"/>
        </w:rPr>
        <w:t>aumento na rigidez muscular após o treino (exercício intensivo) para um grupo, enquanto no segundo grupo</w:t>
      </w:r>
      <w:r w:rsidR="007110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(treino isométrico)</w:t>
      </w:r>
      <w:r w:rsidR="00BE0A16" w:rsidRPr="00BE0A16">
        <w:rPr>
          <w:rFonts w:ascii="Arial" w:hAnsi="Arial" w:cs="Arial"/>
        </w:rPr>
        <w:t>, não houve diferença</w:t>
      </w:r>
      <w:r w:rsidR="007110B9">
        <w:rPr>
          <w:rFonts w:ascii="Arial" w:hAnsi="Arial" w:cs="Arial"/>
        </w:rPr>
        <w:t>s</w:t>
      </w:r>
      <w:r w:rsidR="00BE0A16" w:rsidRPr="00BE0A16">
        <w:rPr>
          <w:rFonts w:ascii="Arial" w:hAnsi="Arial" w:cs="Arial"/>
        </w:rPr>
        <w:t xml:space="preserve"> para os valores basais [25]. Mais estudos são necessários para verificar se o t</w:t>
      </w:r>
      <w:r w:rsidR="007110B9">
        <w:rPr>
          <w:rFonts w:ascii="Arial" w:hAnsi="Arial" w:cs="Arial"/>
        </w:rPr>
        <w:t>ó</w:t>
      </w:r>
      <w:r w:rsidR="00BE0A16" w:rsidRPr="00BE0A16">
        <w:rPr>
          <w:rFonts w:ascii="Arial" w:hAnsi="Arial" w:cs="Arial"/>
        </w:rPr>
        <w:t>nus ​​residual permanece imediatamente após o término da atividade muscular.</w:t>
      </w:r>
    </w:p>
    <w:p w14:paraId="3E295EEF" w14:textId="6DF9E0B6" w:rsidR="00BE0A16" w:rsidRPr="00063169" w:rsidRDefault="00BE0A16" w:rsidP="00BE0A16">
      <w:pPr>
        <w:spacing w:line="480" w:lineRule="auto"/>
        <w:jc w:val="both"/>
        <w:rPr>
          <w:rFonts w:ascii="Arial" w:hAnsi="Arial" w:cs="Arial"/>
          <w:strike/>
        </w:rPr>
      </w:pPr>
      <w:r w:rsidRPr="00BE0A16">
        <w:rPr>
          <w:rFonts w:ascii="Arial" w:hAnsi="Arial" w:cs="Arial"/>
        </w:rPr>
        <w:t>As mudanças na C</w:t>
      </w:r>
      <w:r w:rsidR="007110B9">
        <w:rPr>
          <w:rFonts w:ascii="Arial" w:hAnsi="Arial" w:cs="Arial"/>
        </w:rPr>
        <w:t>CVS</w:t>
      </w:r>
      <w:r w:rsidRPr="00BE0A16">
        <w:rPr>
          <w:rFonts w:ascii="Arial" w:hAnsi="Arial" w:cs="Arial"/>
        </w:rPr>
        <w:t xml:space="preserve"> entre </w:t>
      </w:r>
      <w:r w:rsidR="007110B9">
        <w:rPr>
          <w:rFonts w:ascii="Arial" w:hAnsi="Arial" w:cs="Arial"/>
        </w:rPr>
        <w:t>géneros</w:t>
      </w:r>
      <w:r w:rsidRPr="00BE0A16">
        <w:rPr>
          <w:rFonts w:ascii="Arial" w:hAnsi="Arial" w:cs="Arial"/>
        </w:rPr>
        <w:t xml:space="preserve"> revelaram diferenças significativas nas</w:t>
      </w:r>
      <w:r w:rsidR="00E21DAE">
        <w:rPr>
          <w:rFonts w:ascii="Arial" w:hAnsi="Arial" w:cs="Arial"/>
        </w:rPr>
        <w:t xml:space="preserve"> fases 2 e 3 (p=0.011 e p=0.</w:t>
      </w:r>
      <w:r w:rsidRPr="00BE0A16">
        <w:rPr>
          <w:rFonts w:ascii="Arial" w:hAnsi="Arial" w:cs="Arial"/>
        </w:rPr>
        <w:t xml:space="preserve">006), com maiores valores para os homens (tabela 2). </w:t>
      </w:r>
      <w:r w:rsidR="007110B9">
        <w:rPr>
          <w:rFonts w:ascii="Arial" w:hAnsi="Arial" w:cs="Arial"/>
        </w:rPr>
        <w:t>N</w:t>
      </w:r>
      <w:r w:rsidRPr="00BE0A16">
        <w:rPr>
          <w:rFonts w:ascii="Arial" w:hAnsi="Arial" w:cs="Arial"/>
        </w:rPr>
        <w:t xml:space="preserve">uma investigação </w:t>
      </w:r>
      <w:r w:rsidR="007110B9">
        <w:rPr>
          <w:rFonts w:ascii="Arial" w:hAnsi="Arial" w:cs="Arial"/>
        </w:rPr>
        <w:t xml:space="preserve">realizada em 2018 para </w:t>
      </w:r>
      <w:r w:rsidRPr="00BE0A16">
        <w:rPr>
          <w:rFonts w:ascii="Arial" w:hAnsi="Arial" w:cs="Arial"/>
        </w:rPr>
        <w:t>compara</w:t>
      </w:r>
      <w:r w:rsidR="007110B9">
        <w:rPr>
          <w:rFonts w:ascii="Arial" w:hAnsi="Arial" w:cs="Arial"/>
        </w:rPr>
        <w:t>r</w:t>
      </w:r>
      <w:r w:rsidRPr="00BE0A16">
        <w:rPr>
          <w:rFonts w:ascii="Arial" w:hAnsi="Arial" w:cs="Arial"/>
        </w:rPr>
        <w:t xml:space="preserve"> os valores de passagem de </w:t>
      </w:r>
      <w:r w:rsidR="00063169">
        <w:rPr>
          <w:rFonts w:ascii="Arial" w:hAnsi="Arial" w:cs="Arial"/>
        </w:rPr>
        <w:t>células vermelhas do sangue</w:t>
      </w:r>
      <w:r w:rsidRPr="00BE0A16">
        <w:rPr>
          <w:rFonts w:ascii="Arial" w:hAnsi="Arial" w:cs="Arial"/>
        </w:rPr>
        <w:t xml:space="preserve"> na região cubital</w:t>
      </w:r>
      <w:r w:rsidR="007110B9">
        <w:rPr>
          <w:rFonts w:ascii="Arial" w:hAnsi="Arial" w:cs="Arial"/>
        </w:rPr>
        <w:t xml:space="preserve"> anterior</w:t>
      </w:r>
      <w:r w:rsidRPr="00BE0A16">
        <w:rPr>
          <w:rFonts w:ascii="Arial" w:hAnsi="Arial" w:cs="Arial"/>
        </w:rPr>
        <w:t xml:space="preserve"> do membro superior, os autores </w:t>
      </w:r>
      <w:r w:rsidR="007110B9">
        <w:rPr>
          <w:rFonts w:ascii="Arial" w:hAnsi="Arial" w:cs="Arial"/>
        </w:rPr>
        <w:t>verificaram haver</w:t>
      </w:r>
      <w:r w:rsidRPr="00BE0A16">
        <w:rPr>
          <w:rFonts w:ascii="Arial" w:hAnsi="Arial" w:cs="Arial"/>
        </w:rPr>
        <w:t xml:space="preserve"> um aumento no grupo de homens em comparação com dois grupos de mulheres [</w:t>
      </w:r>
      <w:r w:rsidR="00D837EA" w:rsidRPr="00BE0A16">
        <w:rPr>
          <w:rFonts w:ascii="Arial" w:hAnsi="Arial" w:cs="Arial"/>
        </w:rPr>
        <w:t>26].</w:t>
      </w:r>
      <w:r w:rsidR="00D837EA">
        <w:rPr>
          <w:rFonts w:ascii="Arial" w:hAnsi="Arial" w:cs="Arial"/>
        </w:rPr>
        <w:t xml:space="preserve"> </w:t>
      </w:r>
      <w:r w:rsidR="00D837EA" w:rsidRPr="00D837EA">
        <w:rPr>
          <w:rFonts w:ascii="Arial" w:hAnsi="Arial" w:cs="Arial"/>
        </w:rPr>
        <w:t xml:space="preserve">No entanto, outros estudos sobre a microcirculação não encontraram </w:t>
      </w:r>
      <w:r w:rsidR="00D837EA" w:rsidRPr="00D837EA">
        <w:rPr>
          <w:rFonts w:ascii="Arial" w:hAnsi="Arial" w:cs="Arial"/>
        </w:rPr>
        <w:lastRenderedPageBreak/>
        <w:t>diferenças entre os gêneros [27], portanto, estudos adicionais parecem ser necessários para comparar as respostas entre indivíduos saudáveis com diferentes características fisiológicas.</w:t>
      </w:r>
    </w:p>
    <w:p w14:paraId="542BC02E" w14:textId="262E9F0E" w:rsidR="00D837EA" w:rsidRDefault="00D837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989627" w14:textId="77777777" w:rsidR="00BE0A16" w:rsidRPr="00BE0A16" w:rsidRDefault="00BE0A16" w:rsidP="00BE0A16">
      <w:pPr>
        <w:spacing w:line="480" w:lineRule="auto"/>
        <w:jc w:val="both"/>
        <w:rPr>
          <w:rFonts w:ascii="Arial" w:hAnsi="Arial" w:cs="Arial"/>
        </w:rPr>
      </w:pPr>
    </w:p>
    <w:p w14:paraId="2D7877E2" w14:textId="77777777" w:rsidR="00BE0A16" w:rsidRPr="00E5770F" w:rsidRDefault="00BE0A16" w:rsidP="00BE0A16">
      <w:pPr>
        <w:spacing w:line="480" w:lineRule="auto"/>
        <w:jc w:val="both"/>
        <w:rPr>
          <w:rFonts w:ascii="Arial" w:hAnsi="Arial" w:cs="Arial"/>
          <w:b/>
        </w:rPr>
      </w:pPr>
      <w:r w:rsidRPr="00E5770F">
        <w:rPr>
          <w:rFonts w:ascii="Arial" w:hAnsi="Arial" w:cs="Arial"/>
          <w:b/>
        </w:rPr>
        <w:t>Conclusão</w:t>
      </w:r>
    </w:p>
    <w:p w14:paraId="097A51BF" w14:textId="2D3AAEF1" w:rsidR="00BE0A16" w:rsidRPr="00BE0A16" w:rsidRDefault="00BE0A16" w:rsidP="00BE0A16">
      <w:pPr>
        <w:spacing w:line="480" w:lineRule="auto"/>
        <w:jc w:val="both"/>
        <w:rPr>
          <w:rFonts w:ascii="Arial" w:hAnsi="Arial" w:cs="Arial"/>
          <w:b/>
        </w:rPr>
      </w:pPr>
      <w:r w:rsidRPr="00BE0A16">
        <w:rPr>
          <w:rFonts w:ascii="Arial" w:hAnsi="Arial" w:cs="Arial"/>
        </w:rPr>
        <w:t xml:space="preserve">A técnica de TiVi permite identificar a concentração de glóbulos vermelhos no sangue durante um período de tempo em que o indivíduo realiza uma ou mais tarefas. </w:t>
      </w:r>
      <w:r w:rsidR="00D837EA" w:rsidRPr="00D837EA">
        <w:rPr>
          <w:rFonts w:ascii="Arial" w:hAnsi="Arial" w:cs="Arial"/>
        </w:rPr>
        <w:t xml:space="preserve">Em nossas condições experimentais, fomos capazes de identificar alterações na microcirculação causadas pela atividade do passo de marcação e provavelmente relacionadas ao sexo. Mais estudos são necessários para compreender o comportamento da microcirculação durante a atividade e reconhecemos que a avaliação </w:t>
      </w:r>
      <w:r w:rsidR="00D837EA">
        <w:rPr>
          <w:rFonts w:ascii="Arial" w:hAnsi="Arial" w:cs="Arial"/>
        </w:rPr>
        <w:t>do movimento da</w:t>
      </w:r>
      <w:r w:rsidR="00D837EA" w:rsidRPr="00D837EA">
        <w:rPr>
          <w:rFonts w:ascii="Arial" w:hAnsi="Arial" w:cs="Arial"/>
        </w:rPr>
        <w:t xml:space="preserve"> C</w:t>
      </w:r>
      <w:r w:rsidR="00D837EA">
        <w:rPr>
          <w:rFonts w:ascii="Arial" w:hAnsi="Arial" w:cs="Arial"/>
        </w:rPr>
        <w:t>CVS</w:t>
      </w:r>
      <w:r w:rsidR="00D837EA" w:rsidRPr="00D837EA">
        <w:rPr>
          <w:rFonts w:ascii="Arial" w:hAnsi="Arial" w:cs="Arial"/>
        </w:rPr>
        <w:t xml:space="preserve"> pode ser indicativa da dinâmica circulatória, nos pés em relação ao movimento.</w:t>
      </w:r>
      <w:r w:rsidR="00D837EA" w:rsidRPr="00BE0A16">
        <w:rPr>
          <w:rFonts w:ascii="Arial" w:hAnsi="Arial" w:cs="Arial"/>
          <w:b/>
        </w:rPr>
        <w:t xml:space="preserve"> </w:t>
      </w:r>
      <w:r w:rsidR="00950063" w:rsidRPr="00BE0A16">
        <w:rPr>
          <w:rFonts w:ascii="Arial" w:hAnsi="Arial" w:cs="Arial"/>
          <w:b/>
        </w:rPr>
        <w:br w:type="page"/>
      </w:r>
    </w:p>
    <w:p w14:paraId="74EC0877" w14:textId="314412C2" w:rsidR="00CC0E94" w:rsidRPr="00971299" w:rsidRDefault="00971299" w:rsidP="00971299">
      <w:pPr>
        <w:spacing w:line="480" w:lineRule="auto"/>
        <w:jc w:val="both"/>
        <w:rPr>
          <w:rFonts w:ascii="Arial" w:hAnsi="Arial" w:cs="Arial"/>
          <w:b/>
        </w:rPr>
      </w:pPr>
      <w:r w:rsidRPr="00971299">
        <w:rPr>
          <w:rFonts w:ascii="Arial" w:hAnsi="Arial" w:cs="Arial"/>
          <w:b/>
        </w:rPr>
        <w:lastRenderedPageBreak/>
        <w:t>Agradecimentos</w:t>
      </w:r>
    </w:p>
    <w:p w14:paraId="7DE27D40" w14:textId="10AC0A5C" w:rsidR="00FD7DC5" w:rsidRPr="00971299" w:rsidRDefault="00971299" w:rsidP="0063165B">
      <w:pPr>
        <w:spacing w:line="480" w:lineRule="auto"/>
        <w:jc w:val="both"/>
        <w:rPr>
          <w:rFonts w:ascii="Arial" w:hAnsi="Arial" w:cs="Arial"/>
        </w:rPr>
      </w:pPr>
      <w:r w:rsidRPr="00971299">
        <w:rPr>
          <w:rFonts w:ascii="Arial" w:hAnsi="Arial" w:cs="Arial"/>
        </w:rPr>
        <w:t>Os autores gostariam de agradecer a todos os voluntários pela participação neste estudo. Este trabalho foi financiado por fundos nacionai</w:t>
      </w:r>
      <w:r w:rsidR="00F56807">
        <w:rPr>
          <w:rFonts w:ascii="Arial" w:hAnsi="Arial" w:cs="Arial"/>
        </w:rPr>
        <w:t>s da FCT, dentro do projeto UID</w:t>
      </w:r>
      <w:r w:rsidRPr="00971299">
        <w:rPr>
          <w:rFonts w:ascii="Arial" w:hAnsi="Arial" w:cs="Arial"/>
        </w:rPr>
        <w:t>/DTP/04567/2016</w:t>
      </w:r>
    </w:p>
    <w:sectPr w:rsidR="00FD7DC5" w:rsidRPr="00971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75"/>
    <w:rsid w:val="0002375D"/>
    <w:rsid w:val="00063169"/>
    <w:rsid w:val="00077CA1"/>
    <w:rsid w:val="000959C7"/>
    <w:rsid w:val="00095C51"/>
    <w:rsid w:val="0009600D"/>
    <w:rsid w:val="000B1E32"/>
    <w:rsid w:val="000C137A"/>
    <w:rsid w:val="000D46AF"/>
    <w:rsid w:val="000E3CDB"/>
    <w:rsid w:val="00101037"/>
    <w:rsid w:val="00102198"/>
    <w:rsid w:val="00104CFE"/>
    <w:rsid w:val="00115543"/>
    <w:rsid w:val="00126710"/>
    <w:rsid w:val="00155DF2"/>
    <w:rsid w:val="00184949"/>
    <w:rsid w:val="00186BCA"/>
    <w:rsid w:val="001B01BF"/>
    <w:rsid w:val="001C3A61"/>
    <w:rsid w:val="001E1E5F"/>
    <w:rsid w:val="001F609E"/>
    <w:rsid w:val="002002F5"/>
    <w:rsid w:val="00210D1E"/>
    <w:rsid w:val="002726A7"/>
    <w:rsid w:val="0029080C"/>
    <w:rsid w:val="002B7A32"/>
    <w:rsid w:val="002C6115"/>
    <w:rsid w:val="002C68DB"/>
    <w:rsid w:val="002D7B23"/>
    <w:rsid w:val="002F274C"/>
    <w:rsid w:val="00311A1A"/>
    <w:rsid w:val="00335532"/>
    <w:rsid w:val="00345AA7"/>
    <w:rsid w:val="003558DF"/>
    <w:rsid w:val="00362506"/>
    <w:rsid w:val="003640F2"/>
    <w:rsid w:val="00376471"/>
    <w:rsid w:val="0037708D"/>
    <w:rsid w:val="003870F4"/>
    <w:rsid w:val="00391FEA"/>
    <w:rsid w:val="00421801"/>
    <w:rsid w:val="00422D4D"/>
    <w:rsid w:val="00447350"/>
    <w:rsid w:val="00463EA3"/>
    <w:rsid w:val="004832ED"/>
    <w:rsid w:val="00490E81"/>
    <w:rsid w:val="004955CF"/>
    <w:rsid w:val="004A34AD"/>
    <w:rsid w:val="004D179B"/>
    <w:rsid w:val="004F2015"/>
    <w:rsid w:val="004F3E0E"/>
    <w:rsid w:val="004F5519"/>
    <w:rsid w:val="00530EE1"/>
    <w:rsid w:val="005547F4"/>
    <w:rsid w:val="0055529D"/>
    <w:rsid w:val="005B1A70"/>
    <w:rsid w:val="005B27C0"/>
    <w:rsid w:val="005B7C55"/>
    <w:rsid w:val="005C2675"/>
    <w:rsid w:val="0060201E"/>
    <w:rsid w:val="0063165B"/>
    <w:rsid w:val="00672685"/>
    <w:rsid w:val="006845CB"/>
    <w:rsid w:val="006A4714"/>
    <w:rsid w:val="006A7C10"/>
    <w:rsid w:val="006D04AD"/>
    <w:rsid w:val="006D32E2"/>
    <w:rsid w:val="006D4113"/>
    <w:rsid w:val="006D5198"/>
    <w:rsid w:val="00710789"/>
    <w:rsid w:val="007110B9"/>
    <w:rsid w:val="00731C33"/>
    <w:rsid w:val="00762162"/>
    <w:rsid w:val="00765661"/>
    <w:rsid w:val="007B156A"/>
    <w:rsid w:val="007C6C88"/>
    <w:rsid w:val="007D3A05"/>
    <w:rsid w:val="007F4281"/>
    <w:rsid w:val="00816A40"/>
    <w:rsid w:val="008268FF"/>
    <w:rsid w:val="00844AEF"/>
    <w:rsid w:val="0085620E"/>
    <w:rsid w:val="00871B9A"/>
    <w:rsid w:val="00875403"/>
    <w:rsid w:val="008A2CAF"/>
    <w:rsid w:val="008E18AE"/>
    <w:rsid w:val="00912CE3"/>
    <w:rsid w:val="00915189"/>
    <w:rsid w:val="00942788"/>
    <w:rsid w:val="00950063"/>
    <w:rsid w:val="009648F0"/>
    <w:rsid w:val="00971299"/>
    <w:rsid w:val="00983A99"/>
    <w:rsid w:val="00990CFD"/>
    <w:rsid w:val="00993913"/>
    <w:rsid w:val="009D30FF"/>
    <w:rsid w:val="009D6F45"/>
    <w:rsid w:val="009E3D76"/>
    <w:rsid w:val="009E475C"/>
    <w:rsid w:val="00A0231C"/>
    <w:rsid w:val="00A154A1"/>
    <w:rsid w:val="00A34E8F"/>
    <w:rsid w:val="00A40249"/>
    <w:rsid w:val="00A920B1"/>
    <w:rsid w:val="00AB6F77"/>
    <w:rsid w:val="00AF0FB2"/>
    <w:rsid w:val="00B12BD1"/>
    <w:rsid w:val="00B13A5D"/>
    <w:rsid w:val="00B21AFE"/>
    <w:rsid w:val="00B30426"/>
    <w:rsid w:val="00B52AFF"/>
    <w:rsid w:val="00B64FEB"/>
    <w:rsid w:val="00B83C78"/>
    <w:rsid w:val="00B92E13"/>
    <w:rsid w:val="00BA52F8"/>
    <w:rsid w:val="00BC0312"/>
    <w:rsid w:val="00BE0A16"/>
    <w:rsid w:val="00C006FE"/>
    <w:rsid w:val="00C07AEA"/>
    <w:rsid w:val="00C1072A"/>
    <w:rsid w:val="00C12E7B"/>
    <w:rsid w:val="00C16E9B"/>
    <w:rsid w:val="00C324B0"/>
    <w:rsid w:val="00C4422A"/>
    <w:rsid w:val="00C611CA"/>
    <w:rsid w:val="00C81A7E"/>
    <w:rsid w:val="00CA2C2A"/>
    <w:rsid w:val="00CB779A"/>
    <w:rsid w:val="00CC0E94"/>
    <w:rsid w:val="00D035DD"/>
    <w:rsid w:val="00D108AE"/>
    <w:rsid w:val="00D22B32"/>
    <w:rsid w:val="00D35E59"/>
    <w:rsid w:val="00D45183"/>
    <w:rsid w:val="00D837EA"/>
    <w:rsid w:val="00DB3D23"/>
    <w:rsid w:val="00DB4267"/>
    <w:rsid w:val="00DD30CD"/>
    <w:rsid w:val="00DE5098"/>
    <w:rsid w:val="00E11159"/>
    <w:rsid w:val="00E21DAE"/>
    <w:rsid w:val="00E44CB9"/>
    <w:rsid w:val="00E46F3C"/>
    <w:rsid w:val="00E5770F"/>
    <w:rsid w:val="00E63A86"/>
    <w:rsid w:val="00E80644"/>
    <w:rsid w:val="00EB25B1"/>
    <w:rsid w:val="00EB4B33"/>
    <w:rsid w:val="00EB63A5"/>
    <w:rsid w:val="00EC3E38"/>
    <w:rsid w:val="00ED2EFD"/>
    <w:rsid w:val="00EF45CB"/>
    <w:rsid w:val="00F3245E"/>
    <w:rsid w:val="00F56807"/>
    <w:rsid w:val="00F64C98"/>
    <w:rsid w:val="00F82AA6"/>
    <w:rsid w:val="00F90301"/>
    <w:rsid w:val="00FA16BA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AB7"/>
  <w15:chartTrackingRefBased/>
  <w15:docId w15:val="{C2EFF2BE-B0AF-440A-A026-7482A5AE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9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E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mall-caps">
    <w:name w:val="small-caps"/>
    <w:basedOn w:val="Tipodeletrapredefinidodopargrafo"/>
    <w:rsid w:val="00311A1A"/>
  </w:style>
  <w:style w:type="character" w:styleId="Hiperligao">
    <w:name w:val="Hyperlink"/>
    <w:basedOn w:val="Tipodeletrapredefinidodopargrafo"/>
    <w:uiPriority w:val="99"/>
    <w:unhideWhenUsed/>
    <w:rsid w:val="00942788"/>
    <w:rPr>
      <w:color w:val="0563C1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16E9B"/>
  </w:style>
  <w:style w:type="character" w:styleId="Refdecomentrio">
    <w:name w:val="annotation reference"/>
    <w:basedOn w:val="Tipodeletrapredefinidodopargrafo"/>
    <w:uiPriority w:val="99"/>
    <w:semiHidden/>
    <w:unhideWhenUsed/>
    <w:rsid w:val="006D519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D519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D519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D519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D519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5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5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29F6-7B84-451B-9C20-EC70B3C5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11</Pages>
  <Words>2204</Words>
  <Characters>11906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MFlorindo</dc:creator>
  <cp:keywords/>
  <dc:description/>
  <cp:lastModifiedBy>MFlorindo</cp:lastModifiedBy>
  <cp:revision>30</cp:revision>
  <dcterms:created xsi:type="dcterms:W3CDTF">2019-03-26T19:06:00Z</dcterms:created>
  <dcterms:modified xsi:type="dcterms:W3CDTF">2019-04-03T15:06:00Z</dcterms:modified>
</cp:coreProperties>
</file>